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DD6C" w14:textId="595E17D3" w:rsidR="00EB4F40" w:rsidRDefault="00ED1C13" w:rsidP="00EB4F40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76FAF4" w14:textId="09C4EBEC" w:rsidR="00C52FB8" w:rsidRDefault="00C84F9E" w:rsidP="00EB4F40">
      <w:pPr>
        <w:pStyle w:val="Prrafodelista"/>
        <w:rPr>
          <w:rFonts w:ascii="Arial" w:eastAsia="Times New Roman" w:hAnsi="Arial" w:cs="Arial"/>
          <w:b/>
          <w:lang w:eastAsia="es-MX"/>
        </w:rPr>
      </w:pPr>
      <w:r>
        <w:rPr>
          <w:rFonts w:ascii="Aptos" w:hAnsi="Aptos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2A24EC9E" wp14:editId="1CB37FC4">
            <wp:simplePos x="0" y="0"/>
            <wp:positionH relativeFrom="column">
              <wp:posOffset>2263140</wp:posOffset>
            </wp:positionH>
            <wp:positionV relativeFrom="paragraph">
              <wp:posOffset>45720</wp:posOffset>
            </wp:positionV>
            <wp:extent cx="1066800" cy="712470"/>
            <wp:effectExtent l="0" t="0" r="0" b="0"/>
            <wp:wrapSquare wrapText="bothSides"/>
            <wp:docPr id="2" name="Imagen 2" descr="Bandera del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ra del Per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54676" w14:textId="77777777" w:rsidR="00C52FB8" w:rsidRDefault="00C52FB8" w:rsidP="00EB4F40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6815551D" w14:textId="157898CC" w:rsidR="00C52FB8" w:rsidRPr="003B1DB4" w:rsidRDefault="00C52FB8" w:rsidP="00C52FB8">
      <w:pPr>
        <w:pStyle w:val="Prrafodelista"/>
        <w:ind w:left="2835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3B1DB4">
        <w:rPr>
          <w:rFonts w:ascii="Arial" w:eastAsia="Times New Roman" w:hAnsi="Arial" w:cs="Arial"/>
          <w:b/>
          <w:sz w:val="20"/>
          <w:szCs w:val="20"/>
          <w:lang w:eastAsia="es-MX"/>
        </w:rPr>
        <w:t>PERÚ</w:t>
      </w:r>
    </w:p>
    <w:p w14:paraId="04C54D6B" w14:textId="76D7D453" w:rsidR="00C52FB8" w:rsidRPr="003B1DB4" w:rsidRDefault="00C52FB8" w:rsidP="00EB4F40">
      <w:pPr>
        <w:pStyle w:val="Prrafodelista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3B1DB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8B379C" wp14:editId="05FF0EB7">
            <wp:simplePos x="0" y="0"/>
            <wp:positionH relativeFrom="column">
              <wp:posOffset>291465</wp:posOffset>
            </wp:positionH>
            <wp:positionV relativeFrom="paragraph">
              <wp:posOffset>16510</wp:posOffset>
            </wp:positionV>
            <wp:extent cx="942975" cy="471170"/>
            <wp:effectExtent l="0" t="0" r="952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0DA77" w14:textId="77777777" w:rsidR="00C52FB8" w:rsidRPr="003B1DB4" w:rsidRDefault="00C52FB8" w:rsidP="00EB4F40">
      <w:pPr>
        <w:pStyle w:val="Prrafodelista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40E02F7" w14:textId="77777777" w:rsidR="00C52FB8" w:rsidRDefault="00C52FB8" w:rsidP="00EB4F40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6AE1F02B" w14:textId="488E316C" w:rsidR="00903522" w:rsidRDefault="00C52FB8" w:rsidP="00C52FB8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  <w:r w:rsidRPr="00F46823">
        <w:rPr>
          <w:noProof/>
        </w:rPr>
        <w:drawing>
          <wp:anchor distT="0" distB="0" distL="114300" distR="114300" simplePos="0" relativeHeight="251661312" behindDoc="0" locked="0" layoutInCell="1" allowOverlap="1" wp14:anchorId="5DB6E69E" wp14:editId="34D9A55B">
            <wp:simplePos x="0" y="0"/>
            <wp:positionH relativeFrom="column">
              <wp:posOffset>43815</wp:posOffset>
            </wp:positionH>
            <wp:positionV relativeFrom="paragraph">
              <wp:posOffset>144145</wp:posOffset>
            </wp:positionV>
            <wp:extent cx="1461770" cy="1504950"/>
            <wp:effectExtent l="152400" t="152400" r="367030" b="361950"/>
            <wp:wrapSquare wrapText="bothSides"/>
            <wp:docPr id="2026395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955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40" w:rsidRPr="00ED1C13">
        <w:rPr>
          <w:rFonts w:ascii="Arial" w:eastAsia="Times New Roman" w:hAnsi="Arial" w:cs="Arial"/>
          <w:b/>
          <w:lang w:eastAsia="es-MX"/>
        </w:rPr>
        <w:t>Universidad Nacional de Trujillo</w:t>
      </w:r>
    </w:p>
    <w:p w14:paraId="07D57022" w14:textId="77777777" w:rsidR="003B1DB4" w:rsidRPr="00EB4F40" w:rsidRDefault="003B1DB4" w:rsidP="00C52FB8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</w:p>
    <w:p w14:paraId="2CF58752" w14:textId="1427C42B" w:rsidR="00ED1C13" w:rsidRPr="003B1DB4" w:rsidRDefault="00ED1C13" w:rsidP="00C52FB8">
      <w:pPr>
        <w:pStyle w:val="Prrafodelista"/>
        <w:ind w:left="269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1DB4">
        <w:rPr>
          <w:rFonts w:ascii="Arial" w:hAnsi="Arial" w:cs="Arial"/>
          <w:b/>
          <w:bCs/>
          <w:color w:val="000000" w:themeColor="text1"/>
        </w:rPr>
        <w:t>Q.</w:t>
      </w:r>
      <w:r w:rsidR="00EB4F40" w:rsidRPr="003B1DB4">
        <w:rPr>
          <w:b/>
          <w:bCs/>
          <w:noProof/>
          <w:color w:val="000000" w:themeColor="text1"/>
        </w:rPr>
        <w:t xml:space="preserve"> </w:t>
      </w:r>
      <w:r w:rsidRPr="003B1DB4">
        <w:rPr>
          <w:rFonts w:ascii="Arial" w:hAnsi="Arial" w:cs="Arial"/>
          <w:b/>
          <w:bCs/>
          <w:color w:val="000000" w:themeColor="text1"/>
        </w:rPr>
        <w:t>F</w:t>
      </w:r>
      <w:r w:rsidRPr="003B1D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EB4F40" w:rsidRPr="003B1DB4">
        <w:rPr>
          <w:rFonts w:ascii="Arial" w:hAnsi="Arial" w:cs="Arial"/>
          <w:b/>
          <w:bCs/>
          <w:color w:val="000000" w:themeColor="text1"/>
          <w:sz w:val="20"/>
          <w:szCs w:val="20"/>
        </w:rPr>
        <w:t>William Antonio Sagastegui Guarniz</w:t>
      </w:r>
    </w:p>
    <w:p w14:paraId="500DCC66" w14:textId="1A8DAF63" w:rsidR="00845A80" w:rsidRPr="00C52FB8" w:rsidRDefault="00845A80" w:rsidP="00ED1C13">
      <w:pPr>
        <w:pStyle w:val="Prrafodelista"/>
        <w:rPr>
          <w:rFonts w:ascii="Arial" w:hAnsi="Arial" w:cs="Arial"/>
          <w:color w:val="000000" w:themeColor="text1"/>
          <w:sz w:val="20"/>
          <w:szCs w:val="20"/>
        </w:rPr>
      </w:pPr>
    </w:p>
    <w:p w14:paraId="22CA5F2F" w14:textId="23462100" w:rsidR="00845A80" w:rsidRPr="00C52FB8" w:rsidRDefault="00F46823" w:rsidP="003B1DB4">
      <w:pPr>
        <w:ind w:left="3119"/>
        <w:jc w:val="both"/>
        <w:rPr>
          <w:rFonts w:ascii="Arial" w:hAnsi="Arial" w:cs="Arial"/>
          <w:sz w:val="20"/>
          <w:szCs w:val="20"/>
        </w:rPr>
      </w:pPr>
      <w:r w:rsidRPr="00C52FB8">
        <w:rPr>
          <w:rFonts w:ascii="Arial" w:hAnsi="Arial" w:cs="Arial"/>
          <w:sz w:val="20"/>
          <w:szCs w:val="20"/>
        </w:rPr>
        <w:t>Decano de la Facultad de Farmacia y Bioquímica de la Universidad nacional de Trujillo-Perú. Doctorado en Ciencias Biomédicas (Universidad Nacional de Trujillo) y Doctorado en Desarrollo e Innovación Tecnológica en Medicamentos (Universidad Federal de Ceará - Brasil). Participa en proyectos de investigación dirigidos a la caracterización fitoquímica de plantas medicinales, enfocándose en la búsqueda de metabolitos con actividad antimicrobiana.</w:t>
      </w:r>
      <w:r w:rsidR="00C52FB8" w:rsidRPr="00C52FB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52FB8" w:rsidRPr="00C52FB8">
          <w:rPr>
            <w:rStyle w:val="Hipervnculo"/>
            <w:rFonts w:ascii="Arial" w:hAnsi="Arial" w:cs="Arial"/>
            <w:sz w:val="20"/>
            <w:szCs w:val="20"/>
          </w:rPr>
          <w:t>wsagastegui@unitru.edu.pe</w:t>
        </w:r>
      </w:hyperlink>
    </w:p>
    <w:p w14:paraId="101468DA" w14:textId="48FE6520" w:rsidR="00903522" w:rsidRPr="00C52FB8" w:rsidRDefault="00903522" w:rsidP="00C52FB8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15967172" w14:textId="3B258678" w:rsidR="00F46823" w:rsidRPr="00C52FB8" w:rsidRDefault="00ED1C13" w:rsidP="00C84F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52FB8">
        <w:rPr>
          <w:rFonts w:ascii="Arial" w:hAnsi="Arial" w:cs="Arial"/>
          <w:sz w:val="20"/>
          <w:szCs w:val="20"/>
        </w:rPr>
        <w:t xml:space="preserve">Desarrollo de una </w:t>
      </w:r>
      <w:proofErr w:type="spellStart"/>
      <w:r w:rsidRPr="00C52FB8">
        <w:rPr>
          <w:rFonts w:ascii="Arial" w:hAnsi="Arial" w:cs="Arial"/>
          <w:sz w:val="20"/>
          <w:szCs w:val="20"/>
        </w:rPr>
        <w:t>nanoemulsión</w:t>
      </w:r>
      <w:proofErr w:type="spellEnd"/>
      <w:r w:rsidRPr="00C52FB8">
        <w:rPr>
          <w:rFonts w:ascii="Arial" w:hAnsi="Arial" w:cs="Arial"/>
          <w:sz w:val="20"/>
          <w:szCs w:val="20"/>
        </w:rPr>
        <w:t xml:space="preserve"> repelente de Aedes aegypti con aceites esenciales de la región La Libertad, para contribuir al control del Dengue”. Proyecto CANON – UNT. </w:t>
      </w:r>
      <w:r w:rsidRPr="00C52FB8">
        <w:rPr>
          <w:rFonts w:ascii="Arial" w:hAnsi="Arial" w:cs="Arial"/>
          <w:sz w:val="20"/>
          <w:szCs w:val="20"/>
          <w:lang w:val="es-PE"/>
        </w:rPr>
        <w:t xml:space="preserve">Res. de Consejo Universitario </w:t>
      </w:r>
      <w:proofErr w:type="spellStart"/>
      <w:r w:rsidRPr="00C52FB8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52FB8">
        <w:rPr>
          <w:rFonts w:ascii="Arial" w:hAnsi="Arial" w:cs="Arial"/>
          <w:sz w:val="20"/>
          <w:szCs w:val="20"/>
          <w:lang w:val="es-PE"/>
        </w:rPr>
        <w:t xml:space="preserve"> 0285-2023/U14T.</w:t>
      </w:r>
    </w:p>
    <w:p w14:paraId="7FE2B6DF" w14:textId="69144094" w:rsidR="00ED1C13" w:rsidRPr="00C52FB8" w:rsidRDefault="00903522" w:rsidP="00C52FB8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PUBLICACIONES</w:t>
      </w:r>
    </w:p>
    <w:p w14:paraId="632E3032" w14:textId="2A538DD3" w:rsidR="00C52FB8" w:rsidRDefault="00ED1C13" w:rsidP="007B2D3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Effect of Ambrosia arborescens Mill. ethanolic extract on breast cancer induced</w:t>
      </w:r>
      <w:r w:rsidR="007D6C99"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 </w:t>
      </w: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in rats. 2024. Scopus</w:t>
      </w:r>
    </w:p>
    <w:p w14:paraId="3114E898" w14:textId="77777777" w:rsidR="00C52FB8" w:rsidRPr="00C52FB8" w:rsidRDefault="00C52FB8" w:rsidP="007B2D3D">
      <w:pPr>
        <w:spacing w:after="0" w:line="240" w:lineRule="auto"/>
        <w:ind w:left="714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</w:p>
    <w:p w14:paraId="71073686" w14:textId="30991029" w:rsidR="00ED1C13" w:rsidRDefault="00ED1C13" w:rsidP="007B2D3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Juglans regia L.: Source of Bioactive Compounds with Potential Anticancer</w:t>
      </w:r>
      <w:r w:rsidR="00C52FB8"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. </w:t>
      </w: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Activity. 2024. Scopus.</w:t>
      </w:r>
    </w:p>
    <w:p w14:paraId="5E10171D" w14:textId="77777777" w:rsidR="00C52FB8" w:rsidRPr="00C52FB8" w:rsidRDefault="00C52FB8" w:rsidP="007B2D3D">
      <w:pPr>
        <w:spacing w:after="0" w:line="240" w:lineRule="auto"/>
        <w:ind w:left="714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</w:p>
    <w:p w14:paraId="122DE852" w14:textId="1C64A0C3" w:rsidR="00C52FB8" w:rsidRPr="00C52FB8" w:rsidRDefault="00ED1C13" w:rsidP="007B2D3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Wound Healing Activity of an Essential Oil-Based Cream of </w:t>
      </w:r>
      <w:r w:rsidRPr="00C52FB8">
        <w:rPr>
          <w:rFonts w:ascii="Arial" w:eastAsia="Meiryo" w:hAnsi="Arial" w:cs="Arial"/>
          <w:i/>
          <w:iCs/>
          <w:sz w:val="20"/>
          <w:szCs w:val="20"/>
          <w:lang w:val="en-US" w:eastAsia="ja-JP"/>
        </w:rPr>
        <w:t>Origanum vulgare L</w:t>
      </w: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. on Mice. </w:t>
      </w:r>
      <w:proofErr w:type="spellStart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Laurente-Pachamango</w:t>
      </w:r>
      <w:proofErr w:type="spellEnd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 K. et al. </w:t>
      </w:r>
      <w:proofErr w:type="spellStart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Pharmacogn</w:t>
      </w:r>
      <w:proofErr w:type="spellEnd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 J. 2024; 16(2): 292-295.</w:t>
      </w:r>
    </w:p>
    <w:p w14:paraId="50316649" w14:textId="77777777" w:rsidR="00C52FB8" w:rsidRPr="00C52FB8" w:rsidRDefault="00C52FB8" w:rsidP="007B2D3D">
      <w:pPr>
        <w:spacing w:after="0" w:line="240" w:lineRule="auto"/>
        <w:ind w:left="714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</w:p>
    <w:p w14:paraId="3AE61785" w14:textId="0636578D" w:rsidR="00ED1C13" w:rsidRDefault="00ED1C13" w:rsidP="007B2D3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Wound healing activity of </w:t>
      </w:r>
      <w:r w:rsidRPr="00C52FB8">
        <w:rPr>
          <w:rFonts w:ascii="Arial" w:eastAsia="Meiryo" w:hAnsi="Arial" w:cs="Arial"/>
          <w:i/>
          <w:iCs/>
          <w:sz w:val="20"/>
          <w:szCs w:val="20"/>
          <w:lang w:val="en-US" w:eastAsia="ja-JP"/>
        </w:rPr>
        <w:t>Tropaeolum tuberosum</w:t>
      </w: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-based topical formulations in mice. Silva-Correa C.R. et al. Veterinary World, EISSN: 2231-0916 Available at  </w:t>
      </w:r>
      <w:hyperlink r:id="rId9" w:history="1">
        <w:r w:rsidRPr="00C52FB8">
          <w:rPr>
            <w:rFonts w:ascii="Arial" w:eastAsia="Meiryo" w:hAnsi="Arial" w:cs="Arial"/>
            <w:color w:val="B85A22"/>
            <w:sz w:val="20"/>
            <w:szCs w:val="20"/>
            <w:u w:val="single"/>
            <w:lang w:val="en-US" w:eastAsia="ja-JP"/>
          </w:rPr>
          <w:t>www.veterinaryworld</w:t>
        </w:r>
      </w:hyperlink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. org/Vol.15/February-2022/20.</w:t>
      </w:r>
    </w:p>
    <w:p w14:paraId="646D1096" w14:textId="77777777" w:rsidR="00C52FB8" w:rsidRPr="00C52FB8" w:rsidRDefault="00C52FB8" w:rsidP="007B2D3D">
      <w:pPr>
        <w:spacing w:after="0" w:line="240" w:lineRule="auto"/>
        <w:ind w:left="714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</w:p>
    <w:p w14:paraId="28212C39" w14:textId="77777777" w:rsidR="00ED1C13" w:rsidRPr="00C52FB8" w:rsidRDefault="00ED1C13" w:rsidP="007B2D3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Meiryo" w:hAnsi="Arial" w:cs="Arial"/>
          <w:sz w:val="20"/>
          <w:szCs w:val="20"/>
          <w:lang w:val="en-US" w:eastAsia="ja-JP"/>
        </w:rPr>
      </w:pP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In silico Analysis of the Polyphenolic Metabolites of </w:t>
      </w:r>
      <w:r w:rsidRPr="00C52FB8">
        <w:rPr>
          <w:rFonts w:ascii="Arial" w:eastAsia="Meiryo" w:hAnsi="Arial" w:cs="Arial"/>
          <w:i/>
          <w:iCs/>
          <w:sz w:val="20"/>
          <w:szCs w:val="20"/>
          <w:lang w:val="en-US" w:eastAsia="ja-JP"/>
        </w:rPr>
        <w:t>Zea mays L</w:t>
      </w:r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. "Purple Corn" on HMG-CoA Reductase. </w:t>
      </w:r>
      <w:proofErr w:type="spellStart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Horna</w:t>
      </w:r>
      <w:proofErr w:type="spellEnd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-Rodriguez A. M. et. Al. </w:t>
      </w:r>
      <w:proofErr w:type="spellStart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>Pharmacogn</w:t>
      </w:r>
      <w:proofErr w:type="spellEnd"/>
      <w:r w:rsidRPr="00C52FB8">
        <w:rPr>
          <w:rFonts w:ascii="Arial" w:eastAsia="Meiryo" w:hAnsi="Arial" w:cs="Arial"/>
          <w:sz w:val="20"/>
          <w:szCs w:val="20"/>
          <w:lang w:val="en-US" w:eastAsia="ja-JP"/>
        </w:rPr>
        <w:t xml:space="preserve"> J. 2022; 14(3): 549-558.</w:t>
      </w:r>
    </w:p>
    <w:p w14:paraId="71050261" w14:textId="77777777" w:rsidR="00ED1C13" w:rsidRPr="00C52FB8" w:rsidRDefault="00ED1C13" w:rsidP="007B2D3D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ED1C13" w:rsidRPr="00C52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82E"/>
    <w:multiLevelType w:val="hybridMultilevel"/>
    <w:tmpl w:val="6C509E2E"/>
    <w:lvl w:ilvl="0" w:tplc="D8CA73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2975">
    <w:abstractNumId w:val="0"/>
  </w:num>
  <w:num w:numId="2" w16cid:durableId="484126261">
    <w:abstractNumId w:val="5"/>
  </w:num>
  <w:num w:numId="3" w16cid:durableId="426269107">
    <w:abstractNumId w:val="6"/>
  </w:num>
  <w:num w:numId="4" w16cid:durableId="14156269">
    <w:abstractNumId w:val="4"/>
  </w:num>
  <w:num w:numId="5" w16cid:durableId="1576282850">
    <w:abstractNumId w:val="2"/>
  </w:num>
  <w:num w:numId="6" w16cid:durableId="1189219456">
    <w:abstractNumId w:val="3"/>
  </w:num>
  <w:num w:numId="7" w16cid:durableId="209716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2B6722"/>
    <w:rsid w:val="003B1DB4"/>
    <w:rsid w:val="00632BE2"/>
    <w:rsid w:val="006434C0"/>
    <w:rsid w:val="007B2D3D"/>
    <w:rsid w:val="007D6C99"/>
    <w:rsid w:val="007F4B42"/>
    <w:rsid w:val="00845A80"/>
    <w:rsid w:val="008C0236"/>
    <w:rsid w:val="00903522"/>
    <w:rsid w:val="00AA4623"/>
    <w:rsid w:val="00C52FB8"/>
    <w:rsid w:val="00C84F9E"/>
    <w:rsid w:val="00EB4F40"/>
    <w:rsid w:val="00ED1C13"/>
    <w:rsid w:val="00F46823"/>
    <w:rsid w:val="00F6337A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ED5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ED1C13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P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paragraph" w:customStyle="1" w:styleId="Default">
    <w:name w:val="Default"/>
    <w:rsid w:val="00ED1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ED1C13"/>
    <w:rPr>
      <w:rFonts w:ascii="Century Gothic" w:eastAsiaTheme="majorEastAsia" w:hAnsi="Century Gothic" w:cstheme="majorBidi"/>
      <w:b/>
      <w:bCs/>
      <w:caps/>
      <w:szCs w:val="26"/>
      <w:lang w:val="es-PE" w:eastAsia="ja-JP"/>
    </w:rPr>
  </w:style>
  <w:style w:type="character" w:styleId="Hipervnculo">
    <w:name w:val="Hyperlink"/>
    <w:basedOn w:val="Fuentedeprrafopredeter"/>
    <w:uiPriority w:val="99"/>
    <w:unhideWhenUsed/>
    <w:rsid w:val="00ED1C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agastegui@unitru.edu.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terinaryworl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8</cp:revision>
  <dcterms:created xsi:type="dcterms:W3CDTF">2026-01-27T01:44:00Z</dcterms:created>
  <dcterms:modified xsi:type="dcterms:W3CDTF">2026-02-09T11:21:00Z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