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E4B4" w14:textId="77777777" w:rsidR="0074247D" w:rsidRDefault="0074247D" w:rsidP="0074247D">
      <w:pPr>
        <w:pStyle w:val="Prrafodelista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63C4AE" wp14:editId="537D040D">
            <wp:simplePos x="0" y="0"/>
            <wp:positionH relativeFrom="column">
              <wp:posOffset>2079091</wp:posOffset>
            </wp:positionH>
            <wp:positionV relativeFrom="paragraph">
              <wp:posOffset>21184</wp:posOffset>
            </wp:positionV>
            <wp:extent cx="1096935" cy="731520"/>
            <wp:effectExtent l="0" t="0" r="8255" b="0"/>
            <wp:wrapNone/>
            <wp:docPr id="510112460" name="Imagen 4" descr="Bandera de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dera de Españ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59ADD" w14:textId="77777777" w:rsidR="0074247D" w:rsidRPr="00041376" w:rsidRDefault="0074247D" w:rsidP="0074247D">
      <w:pPr>
        <w:tabs>
          <w:tab w:val="left" w:pos="5103"/>
        </w:tabs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ab/>
      </w:r>
      <w:r w:rsidRPr="00041376">
        <w:rPr>
          <w:rFonts w:ascii="Arial" w:eastAsia="Times New Roman" w:hAnsi="Arial" w:cs="Arial"/>
          <w:b/>
          <w:sz w:val="20"/>
          <w:szCs w:val="20"/>
          <w:lang w:eastAsia="es-MX"/>
        </w:rPr>
        <w:t>ESPAÑA</w:t>
      </w:r>
    </w:p>
    <w:p w14:paraId="49030972" w14:textId="77777777" w:rsidR="0074247D" w:rsidRDefault="0074247D" w:rsidP="0074247D">
      <w:pPr>
        <w:pStyle w:val="Prrafodelista"/>
        <w:rPr>
          <w:rFonts w:ascii="Arial" w:eastAsia="Times New Roman" w:hAnsi="Arial" w:cs="Arial"/>
          <w:b/>
          <w:lang w:eastAsia="es-MX"/>
        </w:rPr>
      </w:pPr>
    </w:p>
    <w:p w14:paraId="148E293E" w14:textId="77777777" w:rsidR="0074247D" w:rsidRDefault="0074247D" w:rsidP="0074247D">
      <w:pPr>
        <w:pStyle w:val="Prrafodelista"/>
        <w:ind w:left="2694"/>
        <w:rPr>
          <w:rFonts w:ascii="Arial" w:eastAsia="Times New Roman" w:hAnsi="Arial" w:cs="Arial"/>
          <w:b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E115371" wp14:editId="79BB0564">
            <wp:simplePos x="0" y="0"/>
            <wp:positionH relativeFrom="column">
              <wp:posOffset>638432</wp:posOffset>
            </wp:positionH>
            <wp:positionV relativeFrom="paragraph">
              <wp:posOffset>261595</wp:posOffset>
            </wp:positionV>
            <wp:extent cx="592531" cy="259861"/>
            <wp:effectExtent l="0" t="0" r="0" b="0"/>
            <wp:wrapNone/>
            <wp:docPr id="1670477716" name="Imagen 8" descr="El CEU renueva su identidad. Nuevo logo C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l CEU renueva su identidad. Nuevo logo C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" cy="25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D0E64C" w14:textId="77777777" w:rsidR="0074247D" w:rsidRPr="00041376" w:rsidRDefault="0074247D" w:rsidP="0074247D">
      <w:pPr>
        <w:tabs>
          <w:tab w:val="left" w:pos="2694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lang w:val="pt-BR"/>
        </w:rPr>
        <w:tab/>
      </w:r>
      <w:r w:rsidRPr="00041376">
        <w:rPr>
          <w:rFonts w:ascii="Arial" w:hAnsi="Arial" w:cs="Arial"/>
          <w:b/>
          <w:bCs/>
          <w:sz w:val="20"/>
          <w:szCs w:val="20"/>
          <w:lang w:val="pt-BR"/>
        </w:rPr>
        <w:t>Universidad CEU San Pablo</w:t>
      </w:r>
    </w:p>
    <w:p w14:paraId="651FC2FB" w14:textId="5FF1CE42" w:rsidR="0074247D" w:rsidRPr="00B74588" w:rsidRDefault="0074247D" w:rsidP="0074247D">
      <w:pPr>
        <w:tabs>
          <w:tab w:val="left" w:pos="2694"/>
        </w:tabs>
        <w:ind w:firstLine="2694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C1DCBEF" wp14:editId="40F249BB">
            <wp:simplePos x="0" y="0"/>
            <wp:positionH relativeFrom="column">
              <wp:posOffset>310515</wp:posOffset>
            </wp:positionH>
            <wp:positionV relativeFrom="paragraph">
              <wp:posOffset>141605</wp:posOffset>
            </wp:positionV>
            <wp:extent cx="1006409" cy="1152525"/>
            <wp:effectExtent l="0" t="0" r="3810" b="0"/>
            <wp:wrapNone/>
            <wp:docPr id="1410486456" name="Imagen 1" descr="Mujer posando para la cámara delante de una pared blan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486456" name="Imagen 1" descr="Mujer posando para la cámara delante de una pared blanc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32" r="15334" b="10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103" cy="115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10A7C" w14:textId="644E0694" w:rsidR="0074247D" w:rsidRPr="00B74588" w:rsidRDefault="0074247D" w:rsidP="0074247D">
      <w:pPr>
        <w:tabs>
          <w:tab w:val="left" w:pos="2694"/>
        </w:tabs>
        <w:jc w:val="both"/>
        <w:rPr>
          <w:rFonts w:ascii="Arial" w:hAnsi="Arial" w:cs="Arial"/>
          <w:b/>
          <w:bCs/>
          <w:lang w:val="pt-BR"/>
        </w:rPr>
      </w:pPr>
      <w:r w:rsidRPr="00B74588">
        <w:rPr>
          <w:rFonts w:ascii="Arial" w:hAnsi="Arial" w:cs="Arial"/>
          <w:b/>
          <w:bCs/>
          <w:lang w:val="pt-BR"/>
        </w:rPr>
        <w:t xml:space="preserve"> </w:t>
      </w:r>
      <w:r w:rsidRPr="00B74588">
        <w:rPr>
          <w:rFonts w:ascii="Arial" w:hAnsi="Arial" w:cs="Arial"/>
          <w:b/>
          <w:bCs/>
          <w:lang w:val="pt-BR"/>
        </w:rPr>
        <w:tab/>
        <w:t>Esther Gramage Caro</w:t>
      </w:r>
    </w:p>
    <w:p w14:paraId="3DE1C375" w14:textId="77777777" w:rsidR="0074247D" w:rsidRDefault="0074247D" w:rsidP="0074247D">
      <w:pPr>
        <w:tabs>
          <w:tab w:val="left" w:pos="2694"/>
        </w:tabs>
        <w:spacing w:after="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ab/>
      </w:r>
      <w:r w:rsidRPr="0074247D">
        <w:rPr>
          <w:rFonts w:ascii="Arial" w:hAnsi="Arial" w:cs="Arial"/>
          <w:iCs/>
          <w:color w:val="000000" w:themeColor="text1"/>
          <w:sz w:val="20"/>
          <w:szCs w:val="20"/>
        </w:rPr>
        <w:t>Profesora Titular de Toxicología y Coordinadora de Relaciones</w:t>
      </w:r>
    </w:p>
    <w:p w14:paraId="79815318" w14:textId="77777777" w:rsidR="0074247D" w:rsidRDefault="0074247D" w:rsidP="0074247D">
      <w:pPr>
        <w:tabs>
          <w:tab w:val="left" w:pos="2694"/>
        </w:tabs>
        <w:spacing w:after="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74247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Pr="0074247D">
        <w:rPr>
          <w:rFonts w:ascii="Arial" w:hAnsi="Arial" w:cs="Arial"/>
          <w:iCs/>
          <w:color w:val="000000" w:themeColor="text1"/>
          <w:sz w:val="20"/>
          <w:szCs w:val="20"/>
        </w:rPr>
        <w:t>Internacionales de la Facultad de Farmacia de la Universidad San</w:t>
      </w:r>
    </w:p>
    <w:p w14:paraId="1DC47CD1" w14:textId="77777777" w:rsidR="0074247D" w:rsidRDefault="0074247D" w:rsidP="0074247D">
      <w:pPr>
        <w:tabs>
          <w:tab w:val="left" w:pos="2694"/>
        </w:tabs>
        <w:spacing w:after="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74247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Pr="0074247D">
        <w:rPr>
          <w:rFonts w:ascii="Arial" w:hAnsi="Arial" w:cs="Arial"/>
          <w:iCs/>
          <w:color w:val="000000" w:themeColor="text1"/>
          <w:sz w:val="20"/>
          <w:szCs w:val="20"/>
        </w:rPr>
        <w:t>Pablo CEU. Su trayectoria científica se centra en la búsqueda de</w:t>
      </w:r>
    </w:p>
    <w:p w14:paraId="0217803E" w14:textId="15F50CD5" w:rsidR="0074247D" w:rsidRPr="0074247D" w:rsidRDefault="0074247D" w:rsidP="0074247D">
      <w:pPr>
        <w:tabs>
          <w:tab w:val="left" w:pos="2694"/>
        </w:tabs>
        <w:spacing w:after="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74247D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Pr="0074247D">
        <w:rPr>
          <w:rFonts w:ascii="Arial" w:hAnsi="Arial" w:cs="Arial"/>
          <w:iCs/>
          <w:color w:val="000000" w:themeColor="text1"/>
          <w:sz w:val="20"/>
          <w:szCs w:val="20"/>
        </w:rPr>
        <w:t>estrategias terapéuticas para patologías del Sistema Nervioso.</w:t>
      </w:r>
    </w:p>
    <w:p w14:paraId="281DDB1D" w14:textId="360A7B80" w:rsidR="0074247D" w:rsidRPr="0074247D" w:rsidRDefault="0074247D" w:rsidP="0074247D">
      <w:pPr>
        <w:tabs>
          <w:tab w:val="left" w:pos="2694"/>
        </w:tabs>
        <w:spacing w:after="0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Contacto - </w:t>
      </w:r>
      <w:hyperlink r:id="rId8" w:history="1">
        <w:r w:rsidRPr="007145F7">
          <w:rPr>
            <w:rStyle w:val="Hipervnculo"/>
            <w:rFonts w:ascii="Arial" w:hAnsi="Arial" w:cs="Arial"/>
            <w:sz w:val="20"/>
            <w:szCs w:val="20"/>
          </w:rPr>
          <w:t>esther.gramagecaro@ceu.es</w:t>
        </w:r>
      </w:hyperlink>
    </w:p>
    <w:p w14:paraId="5899D736" w14:textId="77777777" w:rsidR="0074247D" w:rsidRDefault="0074247D" w:rsidP="0074247D">
      <w:pPr>
        <w:jc w:val="center"/>
        <w:rPr>
          <w:rFonts w:ascii="Arial" w:hAnsi="Arial" w:cs="Arial"/>
          <w:b/>
          <w:sz w:val="20"/>
          <w:szCs w:val="20"/>
        </w:rPr>
      </w:pPr>
    </w:p>
    <w:p w14:paraId="77EBE665" w14:textId="7B5720FF" w:rsidR="0074247D" w:rsidRPr="00C52FB8" w:rsidRDefault="0074247D" w:rsidP="0074247D">
      <w:pPr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PROYECTOS</w:t>
      </w:r>
    </w:p>
    <w:p w14:paraId="7A26DF98" w14:textId="77777777" w:rsidR="00DC2CF6" w:rsidRPr="00DC2CF6" w:rsidRDefault="00DC2CF6" w:rsidP="00DC2CF6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DC2CF6">
        <w:rPr>
          <w:rFonts w:ascii="Arial" w:hAnsi="Arial" w:cs="Arial"/>
          <w:sz w:val="20"/>
          <w:szCs w:val="20"/>
          <w:lang w:val="es-ES_tradnl"/>
        </w:rPr>
        <w:t>Red de investigación en atención primaria de adicciones (RIAPAd). Ministerio de Ciencia e Innovación e ISCIII. (Universidad San Pablo CEU). 01/01/2025-31/12/2027. 104.000 €. Miembro del equipo investigador (IP: Gonzalo Herradón).</w:t>
      </w:r>
    </w:p>
    <w:p w14:paraId="405CB2E5" w14:textId="77777777" w:rsidR="00DC2CF6" w:rsidRPr="00DC2CF6" w:rsidRDefault="00DC2CF6" w:rsidP="00DC2CF6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DC2CF6">
        <w:rPr>
          <w:rFonts w:ascii="Arial" w:hAnsi="Arial" w:cs="Arial"/>
          <w:sz w:val="20"/>
          <w:szCs w:val="20"/>
          <w:lang w:val="es-ES_tradnl"/>
        </w:rPr>
        <w:t xml:space="preserve">PNSD2024I044, Desarrollo preclínico de compuestos inhibidores selectivos de las fosfatasas SHP-1 y SHP-2 para el tratamiento del consumo de alcohol durante la adolescencia y el daño cerebral resultante. Plan Nacional Sobre Drogas. (Universidad San Pablo CEU). 01/01/2025- 31/12/2026. 46.311 €. </w:t>
      </w:r>
      <w:r w:rsidRPr="00DC2CF6">
        <w:rPr>
          <w:rFonts w:ascii="Arial" w:hAnsi="Arial" w:cs="Arial"/>
          <w:b/>
          <w:bCs/>
          <w:sz w:val="20"/>
          <w:szCs w:val="20"/>
          <w:lang w:val="es-ES_tradnl"/>
        </w:rPr>
        <w:t>Investigador principal.</w:t>
      </w:r>
    </w:p>
    <w:p w14:paraId="3F47CB97" w14:textId="77777777" w:rsidR="00DC2CF6" w:rsidRPr="00DC2CF6" w:rsidRDefault="00DC2CF6" w:rsidP="00DC2CF6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DC2CF6">
        <w:rPr>
          <w:rFonts w:ascii="Arial" w:hAnsi="Arial" w:cs="Arial"/>
          <w:sz w:val="20"/>
          <w:szCs w:val="20"/>
          <w:lang w:val="es-ES_tradnl"/>
        </w:rPr>
        <w:t>2023I018, Modulación farmacológica de las redes perineuronales para el tratamiento de los efectos del consumo de alcohol durante la adolescencia y la prevención del deterioro cognitivo: Implicación del Receptor Proteína Tirosina Fosfatasa β/ζ. Plan Nacional sobre Drogas. (Universidad San Pablo CEU). 01/01/2024-31/12/2025. 71.959 €. Miembro del equipo investigador (IP: Gonzalo Herradón).</w:t>
      </w:r>
    </w:p>
    <w:p w14:paraId="405A35E0" w14:textId="77777777" w:rsidR="00DC2CF6" w:rsidRPr="00DC2CF6" w:rsidRDefault="00DC2CF6" w:rsidP="00DC2CF6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DC2CF6">
        <w:rPr>
          <w:rFonts w:ascii="Arial" w:hAnsi="Arial" w:cs="Arial"/>
          <w:sz w:val="20"/>
          <w:szCs w:val="20"/>
          <w:lang w:val="es-ES_tradnl"/>
        </w:rPr>
        <w:t>Red de investigación en atención primaria de adicciones (RIAPAd). Ministerio de Ciencia e Innovación e ISCIII. (Universidad San Pablo CEU). 01/01/2022-31/12/2025. 101.845,7 €. Miembro del equipo investigador (IP: Gonzalo Herradón).</w:t>
      </w:r>
    </w:p>
    <w:p w14:paraId="5FD199EE" w14:textId="77777777" w:rsidR="00DC2CF6" w:rsidRPr="00DC2CF6" w:rsidRDefault="00DC2CF6" w:rsidP="00DC2CF6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DC2CF6">
        <w:rPr>
          <w:rFonts w:ascii="Arial" w:hAnsi="Arial" w:cs="Arial"/>
          <w:sz w:val="20"/>
          <w:szCs w:val="20"/>
          <w:lang w:val="en-GB"/>
        </w:rPr>
        <w:t xml:space="preserve">PID2021-123865OB-I00, Connecting metabolic syndrome and metainflammation to neuroinflammation and neurodegeneration through the PTN/RPTPbeta/zeta signalling pathway. </w:t>
      </w:r>
      <w:r w:rsidRPr="00DC2CF6">
        <w:rPr>
          <w:rFonts w:ascii="Arial" w:hAnsi="Arial" w:cs="Arial"/>
          <w:sz w:val="20"/>
          <w:szCs w:val="20"/>
          <w:lang w:val="es-ES_tradnl"/>
        </w:rPr>
        <w:t>Ministerio de Ciencia e Innovación. (Universidad San Pablo CEU). 01/09/2022-31/08/2026. 181.500 €. Miembro del equipo investigador (IPs: Mª Pilar Ramos-Álvarez y Gonzalo Herradón).</w:t>
      </w:r>
    </w:p>
    <w:p w14:paraId="070B2B36" w14:textId="77777777" w:rsidR="00DC2CF6" w:rsidRPr="00DC2CF6" w:rsidRDefault="00DC2CF6" w:rsidP="00DC2CF6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DC2CF6">
        <w:rPr>
          <w:rFonts w:ascii="Arial" w:hAnsi="Arial" w:cs="Arial"/>
          <w:sz w:val="20"/>
          <w:szCs w:val="20"/>
          <w:lang w:val="es-ES_tradnl"/>
        </w:rPr>
        <w:t>2019I015, El eje PTN/PTPRZ1 como regulador de la neuroinflamación inducida por el consumo de alcohol durante la adolescencia. Plan Nacional sobre Drogas. (Universidad San Pablo CEU). 01/01/2020-31/12/2022. 60.750 €. Miembro del equipo investigador (IP: Gonzalo Herradón).</w:t>
      </w:r>
    </w:p>
    <w:p w14:paraId="47DBAB18" w14:textId="38D701D2" w:rsidR="00DC2CF6" w:rsidRPr="00DC2CF6" w:rsidRDefault="00DC2CF6" w:rsidP="00DC2CF6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DC2CF6">
        <w:rPr>
          <w:rFonts w:ascii="Arial" w:hAnsi="Arial" w:cs="Arial"/>
          <w:sz w:val="20"/>
          <w:szCs w:val="20"/>
          <w:lang w:val="en-GB"/>
        </w:rPr>
        <w:t xml:space="preserve">RTI2018-095615-B-I00, Role of the Pleiotrophin/Receptor Protein Tyrosine Phosphatase beta/zeta signalling pathway in inflammatory processes involved in metabolic and neurodegenerative disorders. </w:t>
      </w:r>
      <w:r w:rsidRPr="00DC2CF6">
        <w:rPr>
          <w:rFonts w:ascii="Arial" w:hAnsi="Arial" w:cs="Arial"/>
          <w:sz w:val="20"/>
          <w:szCs w:val="20"/>
          <w:lang w:val="es-ES_tradnl"/>
        </w:rPr>
        <w:t>Ministerio de Ciencia e Innovación. (Universidad San Pablo CEU). 2018-2022. 96.800 €. Miembro del equipo investigador (IP: Gonzalo Herradón).</w:t>
      </w:r>
    </w:p>
    <w:p w14:paraId="4FDA9181" w14:textId="4A75A528" w:rsidR="0074247D" w:rsidRPr="008D3469" w:rsidRDefault="0074247D" w:rsidP="0074247D">
      <w:pPr>
        <w:jc w:val="center"/>
        <w:rPr>
          <w:rFonts w:ascii="Arial" w:hAnsi="Arial" w:cs="Arial"/>
          <w:b/>
          <w:sz w:val="20"/>
          <w:szCs w:val="20"/>
          <w:lang w:val="es-AR"/>
        </w:rPr>
      </w:pPr>
      <w:r w:rsidRPr="009135FF">
        <w:rPr>
          <w:rFonts w:ascii="Arial" w:hAnsi="Arial" w:cs="Arial"/>
          <w:b/>
          <w:sz w:val="20"/>
          <w:szCs w:val="20"/>
        </w:rPr>
        <w:t>PUBLICACIONES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5249C3E" w14:textId="77777777" w:rsidR="00DC2CF6" w:rsidRPr="0074247D" w:rsidRDefault="00DC2CF6" w:rsidP="00DC2CF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4247D">
        <w:rPr>
          <w:rFonts w:ascii="Arial" w:hAnsi="Arial" w:cs="Arial"/>
          <w:sz w:val="20"/>
          <w:szCs w:val="20"/>
        </w:rPr>
        <w:t xml:space="preserve">Cañeque-Rufo H; Fontán-Baselga T; Rivera-Illades E; et al; Herradón G; (5/9) </w:t>
      </w:r>
      <w:r w:rsidRPr="0074247D">
        <w:rPr>
          <w:rFonts w:ascii="Arial" w:hAnsi="Arial" w:cs="Arial"/>
          <w:b/>
          <w:bCs/>
          <w:sz w:val="20"/>
          <w:szCs w:val="20"/>
        </w:rPr>
        <w:t>Gramage E.</w:t>
      </w:r>
      <w:r w:rsidRPr="0074247D">
        <w:rPr>
          <w:rFonts w:ascii="Arial" w:hAnsi="Arial" w:cs="Arial"/>
          <w:sz w:val="20"/>
          <w:szCs w:val="20"/>
        </w:rPr>
        <w:t xml:space="preserve"> 2025. </w:t>
      </w:r>
      <w:r w:rsidRPr="0074247D">
        <w:rPr>
          <w:rFonts w:ascii="Arial" w:hAnsi="Arial" w:cs="Arial"/>
          <w:sz w:val="20"/>
          <w:szCs w:val="20"/>
          <w:lang w:val="en-US"/>
        </w:rPr>
        <w:t xml:space="preserve">Pleiotrophin and receptor protein tyrosine phosphatase β/ζ as key modulators </w:t>
      </w:r>
      <w:r w:rsidRPr="0074247D">
        <w:rPr>
          <w:rFonts w:ascii="Arial" w:hAnsi="Arial" w:cs="Arial"/>
          <w:sz w:val="20"/>
          <w:szCs w:val="20"/>
          <w:lang w:val="en-US"/>
        </w:rPr>
        <w:lastRenderedPageBreak/>
        <w:t xml:space="preserve">of high-fat diet-induced cognitive impairment and brain alterations. </w:t>
      </w:r>
      <w:r w:rsidRPr="0074247D">
        <w:rPr>
          <w:rFonts w:ascii="Arial" w:hAnsi="Arial" w:cs="Arial"/>
          <w:sz w:val="20"/>
          <w:szCs w:val="20"/>
          <w:u w:val="single"/>
          <w:lang w:val="en-US"/>
        </w:rPr>
        <w:t>Biomed Pharmacother.</w:t>
      </w:r>
      <w:r w:rsidRPr="0074247D">
        <w:rPr>
          <w:rFonts w:ascii="Arial" w:hAnsi="Arial" w:cs="Arial"/>
          <w:sz w:val="20"/>
          <w:szCs w:val="20"/>
          <w:lang w:val="en-US"/>
        </w:rPr>
        <w:t xml:space="preserve">192, pp.118671. </w:t>
      </w:r>
    </w:p>
    <w:p w14:paraId="20505445" w14:textId="79522BCD" w:rsidR="00DC2CF6" w:rsidRPr="00DC2CF6" w:rsidRDefault="00553066" w:rsidP="00DC2CF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DC2CF6">
        <w:rPr>
          <w:rFonts w:ascii="Arial" w:hAnsi="Arial" w:cs="Arial"/>
          <w:sz w:val="20"/>
          <w:szCs w:val="20"/>
          <w:lang w:val="it-IT"/>
        </w:rPr>
        <w:t>Cañeque-Rufo H; Fontán-Baselga T; Galán-Llario M; Zuccaro</w:t>
      </w:r>
      <w:r w:rsidR="00F418E1" w:rsidRPr="00DC2CF6">
        <w:rPr>
          <w:rFonts w:ascii="Arial" w:hAnsi="Arial" w:cs="Arial"/>
          <w:sz w:val="20"/>
          <w:szCs w:val="20"/>
          <w:lang w:val="it-IT"/>
        </w:rPr>
        <w:t xml:space="preserve"> </w:t>
      </w:r>
      <w:r w:rsidRPr="00DC2CF6">
        <w:rPr>
          <w:rFonts w:ascii="Arial" w:hAnsi="Arial" w:cs="Arial"/>
          <w:sz w:val="20"/>
          <w:szCs w:val="20"/>
          <w:lang w:val="it-IT"/>
        </w:rPr>
        <w:t xml:space="preserve">A; Sánchez-Alonso MG; (6/8) </w:t>
      </w:r>
      <w:r w:rsidRPr="00DC2CF6">
        <w:rPr>
          <w:rFonts w:ascii="Arial" w:hAnsi="Arial" w:cs="Arial"/>
          <w:b/>
          <w:bCs/>
          <w:sz w:val="20"/>
          <w:szCs w:val="20"/>
          <w:lang w:val="it-IT"/>
        </w:rPr>
        <w:t>Gramage E</w:t>
      </w:r>
      <w:r w:rsidRPr="00DC2CF6">
        <w:rPr>
          <w:rFonts w:ascii="Arial" w:hAnsi="Arial" w:cs="Arial"/>
          <w:sz w:val="20"/>
          <w:szCs w:val="20"/>
          <w:lang w:val="it-IT"/>
        </w:rPr>
        <w:t>; Ramos-Álvarez MDP; Herradón</w:t>
      </w:r>
      <w:r w:rsidR="00F418E1" w:rsidRPr="00DC2CF6">
        <w:rPr>
          <w:rFonts w:ascii="Arial" w:hAnsi="Arial" w:cs="Arial"/>
          <w:sz w:val="20"/>
          <w:szCs w:val="20"/>
          <w:lang w:val="it-IT"/>
        </w:rPr>
        <w:t xml:space="preserve"> </w:t>
      </w:r>
      <w:r w:rsidRPr="00DC2CF6">
        <w:rPr>
          <w:rFonts w:ascii="Arial" w:hAnsi="Arial" w:cs="Arial"/>
          <w:sz w:val="20"/>
          <w:szCs w:val="20"/>
          <w:lang w:val="it-IT"/>
        </w:rPr>
        <w:t xml:space="preserve">G. 2025. </w:t>
      </w:r>
      <w:r w:rsidRPr="00DC2CF6">
        <w:rPr>
          <w:rFonts w:ascii="Arial" w:hAnsi="Arial" w:cs="Arial"/>
          <w:sz w:val="20"/>
          <w:szCs w:val="20"/>
          <w:lang w:val="en-US"/>
        </w:rPr>
        <w:t>Pleiotrophin deletion prevents high-fat diet-induced cognitive impairment, glial</w:t>
      </w:r>
      <w:r w:rsidR="00F418E1" w:rsidRPr="00DC2CF6">
        <w:rPr>
          <w:rFonts w:ascii="Arial" w:hAnsi="Arial" w:cs="Arial"/>
          <w:sz w:val="20"/>
          <w:szCs w:val="20"/>
          <w:lang w:val="en-US"/>
        </w:rPr>
        <w:t xml:space="preserve"> </w:t>
      </w:r>
      <w:r w:rsidRPr="00DC2CF6">
        <w:rPr>
          <w:rFonts w:ascii="Arial" w:hAnsi="Arial" w:cs="Arial"/>
          <w:sz w:val="20"/>
          <w:szCs w:val="20"/>
          <w:lang w:val="en-US"/>
        </w:rPr>
        <w:t>responses, and alterations of the perineuronal nets in the hippocampus.</w:t>
      </w:r>
      <w:r w:rsidR="00D40C74" w:rsidRPr="00DC2CF6">
        <w:rPr>
          <w:rFonts w:ascii="Arial" w:hAnsi="Arial" w:cs="Arial"/>
          <w:sz w:val="20"/>
          <w:szCs w:val="20"/>
          <w:lang w:val="en-US"/>
        </w:rPr>
        <w:t xml:space="preserve"> </w:t>
      </w:r>
      <w:r w:rsidRPr="00DC2CF6">
        <w:rPr>
          <w:rFonts w:ascii="Arial" w:hAnsi="Arial" w:cs="Arial"/>
          <w:sz w:val="20"/>
          <w:szCs w:val="20"/>
          <w:u w:val="single"/>
          <w:lang w:val="en-US"/>
        </w:rPr>
        <w:t>Neurobiol</w:t>
      </w:r>
      <w:r w:rsidR="00F418E1" w:rsidRPr="00DC2CF6">
        <w:rPr>
          <w:rFonts w:ascii="Arial" w:hAnsi="Arial" w:cs="Arial"/>
          <w:sz w:val="20"/>
          <w:szCs w:val="20"/>
          <w:u w:val="single"/>
          <w:lang w:val="en-US"/>
        </w:rPr>
        <w:t xml:space="preserve"> </w:t>
      </w:r>
      <w:r w:rsidRPr="00DC2CF6">
        <w:rPr>
          <w:rFonts w:ascii="Arial" w:hAnsi="Arial" w:cs="Arial"/>
          <w:sz w:val="20"/>
          <w:szCs w:val="20"/>
          <w:u w:val="single"/>
          <w:lang w:val="en-US"/>
        </w:rPr>
        <w:t>Dis.</w:t>
      </w:r>
      <w:r w:rsidRPr="00DC2CF6">
        <w:rPr>
          <w:rFonts w:ascii="Arial" w:hAnsi="Arial" w:cs="Arial"/>
          <w:sz w:val="20"/>
          <w:szCs w:val="20"/>
          <w:lang w:val="en-US"/>
        </w:rPr>
        <w:t>205, pp.106776.</w:t>
      </w:r>
      <w:r w:rsidR="005E4471" w:rsidRPr="00DC2CF6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3AD46DB" w14:textId="607F5AFD" w:rsidR="00DC2CF6" w:rsidRPr="00DC2CF6" w:rsidRDefault="00DC2CF6" w:rsidP="00DC2CF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s-ES_tradnl"/>
        </w:rPr>
      </w:pPr>
      <w:r w:rsidRPr="00041376">
        <w:rPr>
          <w:rFonts w:ascii="Arial" w:hAnsi="Arial" w:cs="Arial"/>
          <w:sz w:val="20"/>
          <w:szCs w:val="20"/>
        </w:rPr>
        <w:t xml:space="preserve">Rodríguez-Zapata M; López-Rodríguez R; Ramos-Álvarez MP; Herradón G; Pérez-García C; (6/6) </w:t>
      </w:r>
      <w:r w:rsidRPr="00041376">
        <w:rPr>
          <w:rFonts w:ascii="Arial" w:hAnsi="Arial" w:cs="Arial"/>
          <w:b/>
          <w:bCs/>
          <w:sz w:val="20"/>
          <w:szCs w:val="20"/>
        </w:rPr>
        <w:t>Gramage E (AC*)</w:t>
      </w:r>
      <w:r w:rsidRPr="00041376">
        <w:rPr>
          <w:rFonts w:ascii="Arial" w:hAnsi="Arial" w:cs="Arial"/>
          <w:sz w:val="20"/>
          <w:szCs w:val="20"/>
        </w:rPr>
        <w:t xml:space="preserve">. 2024. </w:t>
      </w:r>
      <w:r w:rsidRPr="0074247D">
        <w:rPr>
          <w:rFonts w:ascii="Arial" w:hAnsi="Arial" w:cs="Arial"/>
          <w:sz w:val="20"/>
          <w:szCs w:val="20"/>
          <w:lang w:val="en-US"/>
        </w:rPr>
        <w:t xml:space="preserve">Pleiotrophin modulates acute and long-term LPS-induced neuroinflammatory responses and hippocampal neurogenesis. Toxicology. Elsevier. 509-153947. </w:t>
      </w:r>
      <w:r w:rsidRPr="00FB064D">
        <w:rPr>
          <w:rFonts w:ascii="Arial" w:hAnsi="Arial" w:cs="Arial"/>
          <w:sz w:val="20"/>
          <w:szCs w:val="20"/>
        </w:rPr>
        <w:t>*AC: Autor de correspondencia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</w:p>
    <w:p w14:paraId="39B0136D" w14:textId="77777777" w:rsidR="00DC2CF6" w:rsidRPr="0074247D" w:rsidRDefault="00DC2CF6" w:rsidP="00DC2CF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it-IT"/>
        </w:rPr>
      </w:pPr>
      <w:r w:rsidRPr="0074247D">
        <w:rPr>
          <w:rFonts w:ascii="Arial" w:hAnsi="Arial" w:cs="Arial"/>
          <w:sz w:val="20"/>
          <w:szCs w:val="20"/>
        </w:rPr>
        <w:t xml:space="preserve">Galán-Llario M; (2/10) </w:t>
      </w:r>
      <w:r w:rsidRPr="0074247D">
        <w:rPr>
          <w:rFonts w:ascii="Arial" w:hAnsi="Arial" w:cs="Arial"/>
          <w:b/>
          <w:bCs/>
          <w:sz w:val="20"/>
          <w:szCs w:val="20"/>
        </w:rPr>
        <w:t>Gramage E</w:t>
      </w:r>
      <w:r w:rsidRPr="0074247D">
        <w:rPr>
          <w:rFonts w:ascii="Arial" w:hAnsi="Arial" w:cs="Arial"/>
          <w:sz w:val="20"/>
          <w:szCs w:val="20"/>
        </w:rPr>
        <w:t xml:space="preserve">; García-Guerra A; et al; Herradón G. 2024. </w:t>
      </w:r>
      <w:r w:rsidRPr="0074247D">
        <w:rPr>
          <w:rFonts w:ascii="Arial" w:hAnsi="Arial" w:cs="Arial"/>
          <w:sz w:val="20"/>
          <w:szCs w:val="20"/>
          <w:lang w:val="en-US"/>
        </w:rPr>
        <w:t xml:space="preserve">Adolescent intermittent ethanol exposure decreases perineuronal nets in the hippocampus in a sex dependent manner: Modulation through pharmacological inhibition of RPTPβ/ζ. </w:t>
      </w:r>
      <w:r w:rsidRPr="0074247D">
        <w:rPr>
          <w:rFonts w:ascii="Arial" w:hAnsi="Arial" w:cs="Arial"/>
          <w:sz w:val="20"/>
          <w:szCs w:val="20"/>
          <w:u w:val="single"/>
          <w:lang w:val="en-US"/>
        </w:rPr>
        <w:t>Neuropharmacology</w:t>
      </w:r>
      <w:r w:rsidRPr="0074247D">
        <w:rPr>
          <w:rFonts w:ascii="Arial" w:hAnsi="Arial" w:cs="Arial"/>
          <w:sz w:val="20"/>
          <w:szCs w:val="20"/>
          <w:lang w:val="en-US"/>
        </w:rPr>
        <w:t xml:space="preserve">. 247, pp.109850. </w:t>
      </w:r>
    </w:p>
    <w:p w14:paraId="3C4E8285" w14:textId="77777777" w:rsidR="00DC2CF6" w:rsidRPr="0074247D" w:rsidRDefault="00DC2CF6" w:rsidP="00DC2CF6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74247D">
        <w:rPr>
          <w:rFonts w:ascii="Arial" w:hAnsi="Arial" w:cs="Arial"/>
          <w:sz w:val="20"/>
          <w:szCs w:val="20"/>
        </w:rPr>
        <w:t xml:space="preserve">Rodríguez-Zapata M; Galán-Llario M; Cañeque-Rufo H; et al; (13/13) </w:t>
      </w:r>
      <w:r w:rsidRPr="0074247D">
        <w:rPr>
          <w:rFonts w:ascii="Arial" w:hAnsi="Arial" w:cs="Arial"/>
          <w:b/>
          <w:bCs/>
          <w:sz w:val="20"/>
          <w:szCs w:val="20"/>
        </w:rPr>
        <w:t>Gramage E (AC*)</w:t>
      </w:r>
      <w:r w:rsidRPr="0074247D">
        <w:rPr>
          <w:rFonts w:ascii="Arial" w:hAnsi="Arial" w:cs="Arial"/>
          <w:sz w:val="20"/>
          <w:szCs w:val="20"/>
        </w:rPr>
        <w:t xml:space="preserve">. 2023. </w:t>
      </w:r>
      <w:r w:rsidRPr="0074247D">
        <w:rPr>
          <w:rFonts w:ascii="Arial" w:hAnsi="Arial" w:cs="Arial"/>
          <w:sz w:val="20"/>
          <w:szCs w:val="20"/>
          <w:lang w:val="en-US"/>
        </w:rPr>
        <w:t xml:space="preserve">Implication of the PTN/RPTPβ/ζ Signaling Pathway in Acute Ethanol Neuroinflammation in Both Sexes: A Comparative Study with LPS. </w:t>
      </w:r>
      <w:r w:rsidRPr="0074247D">
        <w:rPr>
          <w:rFonts w:ascii="Arial" w:hAnsi="Arial" w:cs="Arial"/>
          <w:sz w:val="20"/>
          <w:szCs w:val="20"/>
          <w:u w:val="single"/>
        </w:rPr>
        <w:t>Biomedicines</w:t>
      </w:r>
      <w:r w:rsidRPr="0074247D">
        <w:rPr>
          <w:rFonts w:ascii="Arial" w:hAnsi="Arial" w:cs="Arial"/>
          <w:sz w:val="20"/>
          <w:szCs w:val="20"/>
        </w:rPr>
        <w:t xml:space="preserve">. 11-5, pp.1318. </w:t>
      </w:r>
    </w:p>
    <w:sectPr w:rsidR="00DC2CF6" w:rsidRPr="00742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6DF6"/>
    <w:multiLevelType w:val="hybridMultilevel"/>
    <w:tmpl w:val="AF98077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476E"/>
    <w:multiLevelType w:val="hybridMultilevel"/>
    <w:tmpl w:val="1DE8B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D7E61"/>
    <w:multiLevelType w:val="hybridMultilevel"/>
    <w:tmpl w:val="2EFA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871F0"/>
    <w:multiLevelType w:val="hybridMultilevel"/>
    <w:tmpl w:val="8A4040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2E3B70"/>
    <w:multiLevelType w:val="hybridMultilevel"/>
    <w:tmpl w:val="7F729F3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815762"/>
    <w:multiLevelType w:val="hybridMultilevel"/>
    <w:tmpl w:val="7F729F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366795">
    <w:abstractNumId w:val="0"/>
  </w:num>
  <w:num w:numId="2" w16cid:durableId="371852816">
    <w:abstractNumId w:val="6"/>
  </w:num>
  <w:num w:numId="3" w16cid:durableId="1807746367">
    <w:abstractNumId w:val="8"/>
  </w:num>
  <w:num w:numId="4" w16cid:durableId="431632865">
    <w:abstractNumId w:val="5"/>
  </w:num>
  <w:num w:numId="5" w16cid:durableId="1089892450">
    <w:abstractNumId w:val="3"/>
  </w:num>
  <w:num w:numId="6" w16cid:durableId="1458140315">
    <w:abstractNumId w:val="7"/>
  </w:num>
  <w:num w:numId="7" w16cid:durableId="470248542">
    <w:abstractNumId w:val="1"/>
  </w:num>
  <w:num w:numId="8" w16cid:durableId="428235057">
    <w:abstractNumId w:val="9"/>
  </w:num>
  <w:num w:numId="9" w16cid:durableId="1189219456">
    <w:abstractNumId w:val="4"/>
  </w:num>
  <w:num w:numId="10" w16cid:durableId="2097165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41376"/>
    <w:rsid w:val="000455E3"/>
    <w:rsid w:val="00076142"/>
    <w:rsid w:val="0009799C"/>
    <w:rsid w:val="000D4477"/>
    <w:rsid w:val="000F2AB8"/>
    <w:rsid w:val="00121366"/>
    <w:rsid w:val="00232D78"/>
    <w:rsid w:val="00290139"/>
    <w:rsid w:val="00292ED0"/>
    <w:rsid w:val="002A1723"/>
    <w:rsid w:val="003A2382"/>
    <w:rsid w:val="003C735D"/>
    <w:rsid w:val="004724BE"/>
    <w:rsid w:val="004A2549"/>
    <w:rsid w:val="005050F1"/>
    <w:rsid w:val="00553066"/>
    <w:rsid w:val="005E4471"/>
    <w:rsid w:val="00615F4D"/>
    <w:rsid w:val="0063156B"/>
    <w:rsid w:val="00632BE2"/>
    <w:rsid w:val="006373FD"/>
    <w:rsid w:val="006935EA"/>
    <w:rsid w:val="0072007C"/>
    <w:rsid w:val="007306DF"/>
    <w:rsid w:val="0074247D"/>
    <w:rsid w:val="00770653"/>
    <w:rsid w:val="007B774A"/>
    <w:rsid w:val="007D2385"/>
    <w:rsid w:val="0080274A"/>
    <w:rsid w:val="00853291"/>
    <w:rsid w:val="0087311C"/>
    <w:rsid w:val="008A2244"/>
    <w:rsid w:val="008C2E95"/>
    <w:rsid w:val="008D234A"/>
    <w:rsid w:val="008F7D7E"/>
    <w:rsid w:val="00903522"/>
    <w:rsid w:val="00A12262"/>
    <w:rsid w:val="00B74588"/>
    <w:rsid w:val="00BA7049"/>
    <w:rsid w:val="00BC0ED7"/>
    <w:rsid w:val="00C00745"/>
    <w:rsid w:val="00C11418"/>
    <w:rsid w:val="00C726B0"/>
    <w:rsid w:val="00CD143D"/>
    <w:rsid w:val="00D40C74"/>
    <w:rsid w:val="00D85B46"/>
    <w:rsid w:val="00DA6AC2"/>
    <w:rsid w:val="00DC2CF6"/>
    <w:rsid w:val="00DD153B"/>
    <w:rsid w:val="00E236A8"/>
    <w:rsid w:val="00E61887"/>
    <w:rsid w:val="00F14236"/>
    <w:rsid w:val="00F418E1"/>
    <w:rsid w:val="00FB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F74AA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6AC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6AC2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A1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her.gramagecaro@ceu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615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9</cp:revision>
  <dcterms:created xsi:type="dcterms:W3CDTF">2026-02-05T18:17:00Z</dcterms:created>
  <dcterms:modified xsi:type="dcterms:W3CDTF">2026-02-09T11:02:00Z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