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19C1" w14:textId="65A20E71" w:rsidR="00625CA8" w:rsidRDefault="00625CA8" w:rsidP="00625CA8">
      <w:pPr>
        <w:pStyle w:val="Prrafodelista"/>
        <w:rPr>
          <w:rFonts w:ascii="Arial" w:hAnsi="Arial" w:cs="Arial"/>
        </w:rPr>
      </w:pPr>
      <w:r>
        <w:rPr>
          <w:noProof/>
        </w:rPr>
        <w:drawing>
          <wp:anchor distT="0" distB="0" distL="114300" distR="114300" simplePos="0" relativeHeight="251665408" behindDoc="0" locked="0" layoutInCell="1" allowOverlap="1" wp14:anchorId="0D3A9292" wp14:editId="7EA67EC0">
            <wp:simplePos x="0" y="0"/>
            <wp:positionH relativeFrom="column">
              <wp:posOffset>2082165</wp:posOffset>
            </wp:positionH>
            <wp:positionV relativeFrom="paragraph">
              <wp:posOffset>138430</wp:posOffset>
            </wp:positionV>
            <wp:extent cx="1096645" cy="603192"/>
            <wp:effectExtent l="0" t="0" r="8255" b="6985"/>
            <wp:wrapNone/>
            <wp:docPr id="1869647825" name="Imagen 7" descr="Bandera de Para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dera de Paragu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6645" cy="603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54DFAB" w14:textId="3D5ED198" w:rsidR="00625CA8" w:rsidRPr="00D02039" w:rsidRDefault="00625CA8" w:rsidP="00625CA8">
      <w:pPr>
        <w:tabs>
          <w:tab w:val="left" w:pos="5103"/>
        </w:tabs>
        <w:rPr>
          <w:rFonts w:ascii="Arial" w:eastAsia="Times New Roman" w:hAnsi="Arial" w:cs="Arial"/>
          <w:b/>
          <w:sz w:val="20"/>
          <w:szCs w:val="20"/>
          <w:lang w:eastAsia="es-MX"/>
        </w:rPr>
      </w:pPr>
      <w:r>
        <w:rPr>
          <w:rFonts w:ascii="Arial" w:eastAsia="Times New Roman" w:hAnsi="Arial" w:cs="Arial"/>
          <w:b/>
          <w:lang w:eastAsia="es-MX"/>
        </w:rPr>
        <w:tab/>
      </w:r>
      <w:r w:rsidRPr="00D02039">
        <w:rPr>
          <w:rFonts w:ascii="Arial" w:eastAsia="Times New Roman" w:hAnsi="Arial" w:cs="Arial"/>
          <w:b/>
          <w:sz w:val="20"/>
          <w:szCs w:val="20"/>
          <w:lang w:eastAsia="es-MX"/>
        </w:rPr>
        <w:t>PARAGUAY</w:t>
      </w:r>
    </w:p>
    <w:p w14:paraId="3115AC2B" w14:textId="3A955486" w:rsidR="00625CA8" w:rsidRDefault="00625CA8" w:rsidP="00625CA8">
      <w:pPr>
        <w:pStyle w:val="Prrafodelista"/>
        <w:rPr>
          <w:rFonts w:ascii="Arial" w:eastAsia="Times New Roman" w:hAnsi="Arial" w:cs="Arial"/>
          <w:b/>
          <w:lang w:eastAsia="es-MX"/>
        </w:rPr>
      </w:pPr>
    </w:p>
    <w:p w14:paraId="277AA9A4" w14:textId="7A7F8E18" w:rsidR="00625CA8" w:rsidRDefault="00625CA8" w:rsidP="00625CA8">
      <w:pPr>
        <w:pStyle w:val="Prrafodelista"/>
        <w:ind w:left="2694"/>
        <w:rPr>
          <w:rFonts w:ascii="Arial" w:eastAsia="Times New Roman" w:hAnsi="Arial" w:cs="Arial"/>
          <w:b/>
          <w:lang w:eastAsia="es-MX"/>
        </w:rPr>
      </w:pPr>
    </w:p>
    <w:p w14:paraId="280EA60A" w14:textId="6CCC153C" w:rsidR="00625CA8" w:rsidRPr="00D02039" w:rsidRDefault="00A24C6B" w:rsidP="00A24C6B">
      <w:pPr>
        <w:tabs>
          <w:tab w:val="left" w:pos="2694"/>
        </w:tabs>
        <w:rPr>
          <w:rFonts w:ascii="Arial" w:hAnsi="Arial" w:cs="Arial"/>
          <w:color w:val="000000" w:themeColor="text1"/>
          <w:sz w:val="20"/>
          <w:szCs w:val="20"/>
        </w:rPr>
      </w:pPr>
      <w:r>
        <w:rPr>
          <w:noProof/>
        </w:rPr>
        <w:drawing>
          <wp:anchor distT="0" distB="0" distL="114300" distR="114300" simplePos="0" relativeHeight="251666432" behindDoc="0" locked="0" layoutInCell="1" allowOverlap="1" wp14:anchorId="00548EAB" wp14:editId="0F96B068">
            <wp:simplePos x="0" y="0"/>
            <wp:positionH relativeFrom="column">
              <wp:posOffset>529590</wp:posOffset>
            </wp:positionH>
            <wp:positionV relativeFrom="paragraph">
              <wp:posOffset>35560</wp:posOffset>
            </wp:positionV>
            <wp:extent cx="714375" cy="231140"/>
            <wp:effectExtent l="0" t="0" r="0" b="0"/>
            <wp:wrapNone/>
            <wp:docPr id="1364479496" name="Imagen 15" descr="Universidad Nacional de Asun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niversidad Nacional de Asunció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231140"/>
                    </a:xfrm>
                    <a:prstGeom prst="rect">
                      <a:avLst/>
                    </a:prstGeom>
                    <a:solidFill>
                      <a:sysClr val="windowText" lastClr="000000"/>
                    </a:solidFill>
                    <a:ln>
                      <a:noFill/>
                    </a:ln>
                  </pic:spPr>
                </pic:pic>
              </a:graphicData>
            </a:graphic>
            <wp14:sizeRelH relativeFrom="margin">
              <wp14:pctWidth>0</wp14:pctWidth>
            </wp14:sizeRelH>
            <wp14:sizeRelV relativeFrom="margin">
              <wp14:pctHeight>0</wp14:pctHeight>
            </wp14:sizeRelV>
          </wp:anchor>
        </w:drawing>
      </w:r>
      <w:r w:rsidR="00625CA8" w:rsidRPr="00A24C6B">
        <w:rPr>
          <w:rFonts w:ascii="Arial" w:hAnsi="Arial" w:cs="Arial"/>
          <w:lang w:val="pt-BR"/>
        </w:rPr>
        <w:tab/>
      </w:r>
      <w:proofErr w:type="spellStart"/>
      <w:r w:rsidR="00625CA8" w:rsidRPr="00D02039">
        <w:rPr>
          <w:rFonts w:ascii="Arial" w:hAnsi="Arial" w:cs="Arial"/>
          <w:b/>
          <w:bCs/>
          <w:sz w:val="20"/>
          <w:szCs w:val="20"/>
          <w:lang w:val="pt-BR"/>
        </w:rPr>
        <w:t>Universidad</w:t>
      </w:r>
      <w:proofErr w:type="spellEnd"/>
      <w:r w:rsidR="00625CA8" w:rsidRPr="00D02039">
        <w:rPr>
          <w:rFonts w:ascii="Arial" w:hAnsi="Arial" w:cs="Arial"/>
          <w:b/>
          <w:bCs/>
          <w:sz w:val="20"/>
          <w:szCs w:val="20"/>
          <w:lang w:val="pt-BR"/>
        </w:rPr>
        <w:t xml:space="preserve"> </w:t>
      </w:r>
      <w:r w:rsidRPr="00D02039">
        <w:rPr>
          <w:rFonts w:ascii="Arial" w:hAnsi="Arial" w:cs="Arial"/>
          <w:b/>
          <w:bCs/>
          <w:sz w:val="20"/>
          <w:szCs w:val="20"/>
        </w:rPr>
        <w:t>Nacional de Asunción</w:t>
      </w:r>
    </w:p>
    <w:p w14:paraId="41C6075C" w14:textId="443010E8" w:rsidR="00A24C6B" w:rsidRPr="00D02039" w:rsidRDefault="00A24C6B" w:rsidP="00A24C6B">
      <w:pPr>
        <w:tabs>
          <w:tab w:val="left" w:pos="2694"/>
        </w:tabs>
        <w:rPr>
          <w:rFonts w:ascii="Arial" w:hAnsi="Arial" w:cs="Arial"/>
          <w:b/>
          <w:bCs/>
          <w:sz w:val="20"/>
          <w:szCs w:val="20"/>
        </w:rPr>
      </w:pPr>
      <w:r>
        <w:rPr>
          <w:noProof/>
          <w:snapToGrid w:val="0"/>
          <w:color w:val="000000"/>
          <w:w w:val="0"/>
          <w:sz w:val="0"/>
          <w:szCs w:val="0"/>
          <w:u w:color="000000"/>
          <w:bdr w:val="none" w:sz="0" w:space="0" w:color="000000"/>
          <w:shd w:val="clear" w:color="000000" w:fill="000000"/>
        </w:rPr>
        <w:drawing>
          <wp:anchor distT="0" distB="0" distL="114300" distR="114300" simplePos="0" relativeHeight="251664384" behindDoc="0" locked="0" layoutInCell="1" allowOverlap="1" wp14:anchorId="6FAE3510" wp14:editId="0C0D6BDC">
            <wp:simplePos x="0" y="0"/>
            <wp:positionH relativeFrom="column">
              <wp:posOffset>158323</wp:posOffset>
            </wp:positionH>
            <wp:positionV relativeFrom="paragraph">
              <wp:posOffset>88900</wp:posOffset>
            </wp:positionV>
            <wp:extent cx="1400175" cy="1365453"/>
            <wp:effectExtent l="0" t="0" r="0" b="6350"/>
            <wp:wrapNone/>
            <wp:docPr id="1" name="Imagen 1" descr="IMG_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3624"/>
                    <pic:cNvPicPr>
                      <a:picLocks noChangeAspect="1" noChangeArrowheads="1"/>
                    </pic:cNvPicPr>
                  </pic:nvPicPr>
                  <pic:blipFill rotWithShape="1">
                    <a:blip r:embed="rId7">
                      <a:extLst>
                        <a:ext uri="{28A0092B-C50C-407E-A947-70E740481C1C}">
                          <a14:useLocalDpi xmlns:a14="http://schemas.microsoft.com/office/drawing/2010/main" val="0"/>
                        </a:ext>
                      </a:extLst>
                    </a:blip>
                    <a:srcRect t="13151" b="9668"/>
                    <a:stretch/>
                  </pic:blipFill>
                  <pic:spPr bwMode="auto">
                    <a:xfrm>
                      <a:off x="0" y="0"/>
                      <a:ext cx="1400175" cy="13654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0"/>
          <w:szCs w:val="20"/>
          <w:lang w:val="pt-BR"/>
        </w:rPr>
        <w:t xml:space="preserve"> </w:t>
      </w:r>
      <w:r w:rsidR="00625CA8" w:rsidRPr="00A24C6B">
        <w:rPr>
          <w:rFonts w:ascii="Arial" w:hAnsi="Arial" w:cs="Arial"/>
          <w:sz w:val="20"/>
          <w:szCs w:val="20"/>
          <w:lang w:val="pt-BR"/>
        </w:rPr>
        <w:t xml:space="preserve">  </w:t>
      </w:r>
      <w:r w:rsidR="00625CA8" w:rsidRPr="00A24C6B">
        <w:rPr>
          <w:rFonts w:ascii="Arial" w:hAnsi="Arial" w:cs="Arial"/>
          <w:sz w:val="20"/>
          <w:szCs w:val="20"/>
          <w:lang w:val="pt-BR"/>
        </w:rPr>
        <w:tab/>
      </w:r>
      <w:r w:rsidRPr="00D02039">
        <w:rPr>
          <w:rFonts w:ascii="Arial" w:hAnsi="Arial" w:cs="Arial"/>
          <w:b/>
          <w:bCs/>
          <w:sz w:val="20"/>
          <w:szCs w:val="20"/>
        </w:rPr>
        <w:t>Derlis Alcides Ibarrola Díaz</w:t>
      </w:r>
    </w:p>
    <w:p w14:paraId="189C64F0" w14:textId="5FD291E0" w:rsidR="00A24C6B" w:rsidRPr="00D02039" w:rsidRDefault="00A24C6B" w:rsidP="00A24C6B">
      <w:pPr>
        <w:tabs>
          <w:tab w:val="left" w:pos="2694"/>
        </w:tabs>
        <w:spacing w:after="0"/>
        <w:rPr>
          <w:rFonts w:ascii="Arial" w:hAnsi="Arial" w:cs="Arial"/>
          <w:sz w:val="20"/>
          <w:szCs w:val="20"/>
        </w:rPr>
      </w:pPr>
      <w:r>
        <w:rPr>
          <w:rFonts w:ascii="Arial" w:hAnsi="Arial" w:cs="Arial"/>
          <w:sz w:val="20"/>
          <w:szCs w:val="20"/>
          <w:lang w:val="pt-BR"/>
        </w:rPr>
        <w:t xml:space="preserve"> </w:t>
      </w:r>
      <w:r w:rsidRPr="00A24C6B">
        <w:rPr>
          <w:rFonts w:ascii="Arial" w:hAnsi="Arial" w:cs="Arial"/>
          <w:sz w:val="20"/>
          <w:szCs w:val="20"/>
          <w:lang w:val="pt-BR"/>
        </w:rPr>
        <w:tab/>
      </w:r>
      <w:r w:rsidRPr="00D02039">
        <w:rPr>
          <w:rFonts w:ascii="Arial" w:hAnsi="Arial" w:cs="Arial"/>
          <w:sz w:val="20"/>
          <w:szCs w:val="20"/>
        </w:rPr>
        <w:t xml:space="preserve">Investigador activo Nivel III del PRONII. Consejo Nacional de </w:t>
      </w:r>
      <w:r w:rsidRPr="00D02039">
        <w:rPr>
          <w:rFonts w:ascii="Arial" w:hAnsi="Arial" w:cs="Arial"/>
          <w:sz w:val="20"/>
          <w:szCs w:val="20"/>
        </w:rPr>
        <w:tab/>
        <w:t>Ciencia y Tecnología (C</w:t>
      </w:r>
      <w:r w:rsidR="00A51C4D" w:rsidRPr="00D02039">
        <w:rPr>
          <w:rFonts w:ascii="Arial" w:hAnsi="Arial" w:cs="Arial"/>
          <w:sz w:val="20"/>
          <w:szCs w:val="20"/>
        </w:rPr>
        <w:t>ONACYT</w:t>
      </w:r>
      <w:r w:rsidRPr="00D02039">
        <w:rPr>
          <w:rFonts w:ascii="Arial" w:hAnsi="Arial" w:cs="Arial"/>
          <w:sz w:val="20"/>
          <w:szCs w:val="20"/>
        </w:rPr>
        <w:t>).</w:t>
      </w:r>
      <w:r w:rsidRPr="00D02039">
        <w:rPr>
          <w:rFonts w:ascii="Arial" w:hAnsi="Arial" w:cs="Arial"/>
          <w:sz w:val="20"/>
          <w:szCs w:val="20"/>
        </w:rPr>
        <w:tab/>
      </w:r>
    </w:p>
    <w:p w14:paraId="021A719F" w14:textId="19277783" w:rsidR="00A24C6B" w:rsidRPr="00D02039" w:rsidRDefault="00A24C6B" w:rsidP="00A24C6B">
      <w:pPr>
        <w:tabs>
          <w:tab w:val="left" w:pos="2694"/>
        </w:tabs>
        <w:spacing w:after="0"/>
        <w:rPr>
          <w:rFonts w:ascii="Arial" w:hAnsi="Arial" w:cs="Arial"/>
          <w:sz w:val="20"/>
          <w:szCs w:val="20"/>
        </w:rPr>
      </w:pPr>
      <w:r w:rsidRPr="00D02039">
        <w:rPr>
          <w:rFonts w:ascii="Arial" w:hAnsi="Arial" w:cs="Arial"/>
          <w:sz w:val="20"/>
          <w:szCs w:val="20"/>
        </w:rPr>
        <w:tab/>
        <w:t>Docente Investigador de Dedicación Completa (</w:t>
      </w:r>
      <w:proofErr w:type="spellStart"/>
      <w:r w:rsidRPr="00D02039">
        <w:rPr>
          <w:rFonts w:ascii="Arial" w:hAnsi="Arial" w:cs="Arial"/>
          <w:sz w:val="20"/>
          <w:szCs w:val="20"/>
        </w:rPr>
        <w:t>Didcom</w:t>
      </w:r>
      <w:proofErr w:type="spellEnd"/>
      <w:r w:rsidRPr="00D02039">
        <w:rPr>
          <w:rFonts w:ascii="Arial" w:hAnsi="Arial" w:cs="Arial"/>
          <w:sz w:val="20"/>
          <w:szCs w:val="20"/>
        </w:rPr>
        <w:t>).</w:t>
      </w:r>
    </w:p>
    <w:p w14:paraId="6966EA7B" w14:textId="77777777" w:rsidR="00A24C6B" w:rsidRPr="00D02039" w:rsidRDefault="00A24C6B" w:rsidP="00A24C6B">
      <w:pPr>
        <w:tabs>
          <w:tab w:val="left" w:pos="2694"/>
        </w:tabs>
        <w:spacing w:after="0"/>
        <w:rPr>
          <w:rFonts w:ascii="Arial" w:hAnsi="Arial" w:cs="Arial"/>
          <w:sz w:val="20"/>
          <w:szCs w:val="20"/>
        </w:rPr>
      </w:pPr>
      <w:r w:rsidRPr="00D02039">
        <w:rPr>
          <w:rFonts w:ascii="Arial" w:hAnsi="Arial" w:cs="Arial"/>
          <w:sz w:val="20"/>
          <w:szCs w:val="20"/>
        </w:rPr>
        <w:tab/>
        <w:t xml:space="preserve">Jefe del Departamento de Farmacología. Dirección de </w:t>
      </w:r>
      <w:r w:rsidRPr="00D02039">
        <w:rPr>
          <w:rFonts w:ascii="Arial" w:hAnsi="Arial" w:cs="Arial"/>
          <w:sz w:val="20"/>
          <w:szCs w:val="20"/>
        </w:rPr>
        <w:tab/>
        <w:t>Investigaciones. FCQ-UNA.</w:t>
      </w:r>
    </w:p>
    <w:p w14:paraId="5BD47985" w14:textId="1C22E133" w:rsidR="00A24C6B" w:rsidRPr="00D02039" w:rsidRDefault="00A24C6B" w:rsidP="00A24C6B">
      <w:pPr>
        <w:tabs>
          <w:tab w:val="left" w:pos="2694"/>
        </w:tabs>
        <w:spacing w:after="0"/>
        <w:rPr>
          <w:rFonts w:ascii="Arial" w:hAnsi="Arial" w:cs="Arial"/>
          <w:sz w:val="20"/>
          <w:szCs w:val="20"/>
        </w:rPr>
      </w:pPr>
      <w:r w:rsidRPr="00D02039">
        <w:rPr>
          <w:rFonts w:ascii="Arial" w:hAnsi="Arial" w:cs="Arial"/>
          <w:sz w:val="20"/>
          <w:szCs w:val="20"/>
        </w:rPr>
        <w:tab/>
        <w:t>Profesor Titular. Farmacología. (Carrera Bioquímica y Carrera</w:t>
      </w:r>
      <w:r w:rsidRPr="00D02039">
        <w:rPr>
          <w:rFonts w:ascii="Arial" w:hAnsi="Arial" w:cs="Arial"/>
          <w:sz w:val="20"/>
          <w:szCs w:val="20"/>
        </w:rPr>
        <w:tab/>
        <w:t>Farmacia). Facultad de Ciencias Químicas. UNA.</w:t>
      </w:r>
    </w:p>
    <w:p w14:paraId="6B3945EF" w14:textId="653FF21B" w:rsidR="00A24C6B" w:rsidRPr="00D02039" w:rsidRDefault="00A24C6B" w:rsidP="00A24C6B">
      <w:pPr>
        <w:tabs>
          <w:tab w:val="left" w:pos="2694"/>
        </w:tabs>
        <w:spacing w:after="0"/>
        <w:rPr>
          <w:rFonts w:ascii="Arial" w:hAnsi="Arial" w:cs="Arial"/>
          <w:sz w:val="20"/>
          <w:szCs w:val="20"/>
        </w:rPr>
      </w:pPr>
      <w:r w:rsidRPr="00D02039">
        <w:rPr>
          <w:rFonts w:ascii="Arial" w:hAnsi="Arial" w:cs="Arial"/>
          <w:sz w:val="20"/>
          <w:szCs w:val="20"/>
        </w:rPr>
        <w:t xml:space="preserve">   </w:t>
      </w:r>
      <w:r w:rsidR="00625CA8" w:rsidRPr="00D02039">
        <w:rPr>
          <w:rFonts w:ascii="Arial" w:hAnsi="Arial" w:cs="Arial"/>
          <w:sz w:val="20"/>
          <w:szCs w:val="20"/>
        </w:rPr>
        <w:tab/>
        <w:t xml:space="preserve">Contacto - </w:t>
      </w:r>
      <w:hyperlink r:id="rId8" w:history="1">
        <w:r w:rsidRPr="00D02039">
          <w:rPr>
            <w:rStyle w:val="Hipervnculo"/>
            <w:rFonts w:ascii="Arial" w:hAnsi="Arial" w:cs="Arial"/>
            <w:sz w:val="20"/>
            <w:szCs w:val="20"/>
          </w:rPr>
          <w:t>dibarrol@qui.una.py</w:t>
        </w:r>
      </w:hyperlink>
      <w:r w:rsidRPr="00D02039">
        <w:rPr>
          <w:rFonts w:ascii="Arial" w:hAnsi="Arial" w:cs="Arial"/>
          <w:sz w:val="20"/>
          <w:szCs w:val="20"/>
        </w:rPr>
        <w:t xml:space="preserve">; </w:t>
      </w:r>
      <w:hyperlink r:id="rId9" w:history="1">
        <w:r w:rsidRPr="00D02039">
          <w:rPr>
            <w:rStyle w:val="Hipervnculo"/>
            <w:rFonts w:ascii="Arial" w:hAnsi="Arial" w:cs="Arial"/>
            <w:sz w:val="20"/>
            <w:szCs w:val="20"/>
          </w:rPr>
          <w:t>dibarroladiaz@gmail.com</w:t>
        </w:r>
      </w:hyperlink>
    </w:p>
    <w:p w14:paraId="6F8FBBCA" w14:textId="0F3CE16E" w:rsidR="00625CA8" w:rsidRPr="009135FF" w:rsidRDefault="00625CA8" w:rsidP="00625CA8">
      <w:pPr>
        <w:pBdr>
          <w:top w:val="nil"/>
          <w:left w:val="nil"/>
          <w:bottom w:val="nil"/>
          <w:right w:val="nil"/>
          <w:between w:val="nil"/>
        </w:pBdr>
        <w:tabs>
          <w:tab w:val="left" w:pos="2694"/>
        </w:tabs>
        <w:spacing w:after="120"/>
        <w:rPr>
          <w:rFonts w:ascii="Arial" w:hAnsi="Arial" w:cs="Arial"/>
          <w:sz w:val="20"/>
          <w:szCs w:val="20"/>
          <w14:shadow w14:blurRad="50800" w14:dist="38100" w14:dir="2700000" w14:sx="100000" w14:sy="100000" w14:kx="0" w14:ky="0" w14:algn="tl">
            <w14:srgbClr w14:val="000000">
              <w14:alpha w14:val="60000"/>
            </w14:srgbClr>
          </w14:shadow>
          <w14:textOutline w14:w="9525" w14:cap="rnd" w14:cmpd="sng" w14:algn="ctr">
            <w14:solidFill>
              <w14:schemeClr w14:val="accent1"/>
            </w14:solidFill>
            <w14:prstDash w14:val="solid"/>
            <w14:bevel/>
          </w14:textOutline>
        </w:rPr>
      </w:pPr>
    </w:p>
    <w:p w14:paraId="78241D21" w14:textId="77777777" w:rsidR="00625CA8" w:rsidRPr="00C52FB8" w:rsidRDefault="00625CA8" w:rsidP="00625CA8">
      <w:pPr>
        <w:spacing w:after="120"/>
        <w:jc w:val="center"/>
        <w:rPr>
          <w:rFonts w:ascii="Arial" w:hAnsi="Arial" w:cs="Arial"/>
          <w:b/>
          <w:sz w:val="20"/>
          <w:szCs w:val="20"/>
        </w:rPr>
      </w:pPr>
      <w:r w:rsidRPr="00C52FB8">
        <w:rPr>
          <w:rFonts w:ascii="Arial" w:hAnsi="Arial" w:cs="Arial"/>
          <w:b/>
          <w:sz w:val="20"/>
          <w:szCs w:val="20"/>
        </w:rPr>
        <w:t>PROYECTOS</w:t>
      </w:r>
    </w:p>
    <w:p w14:paraId="55EB7A97" w14:textId="77777777" w:rsidR="00A51C4D" w:rsidRPr="00A24C6B" w:rsidRDefault="00A51C4D" w:rsidP="00A51C4D">
      <w:pPr>
        <w:pStyle w:val="Textoindependiente2"/>
        <w:numPr>
          <w:ilvl w:val="0"/>
          <w:numId w:val="12"/>
        </w:numPr>
        <w:pBdr>
          <w:top w:val="nil"/>
          <w:left w:val="nil"/>
          <w:bottom w:val="nil"/>
          <w:right w:val="nil"/>
          <w:between w:val="nil"/>
        </w:pBdr>
        <w:spacing w:after="0" w:line="240" w:lineRule="auto"/>
        <w:jc w:val="both"/>
        <w:rPr>
          <w:rFonts w:ascii="Arial" w:hAnsi="Arial" w:cs="Arial"/>
          <w:color w:val="000000"/>
          <w:sz w:val="20"/>
          <w:szCs w:val="20"/>
        </w:rPr>
      </w:pPr>
      <w:r w:rsidRPr="00A24C6B">
        <w:rPr>
          <w:rFonts w:ascii="Arial" w:hAnsi="Arial" w:cs="Arial"/>
          <w:color w:val="000000"/>
          <w:sz w:val="20"/>
          <w:szCs w:val="20"/>
        </w:rPr>
        <w:t xml:space="preserve">Proyecto PINV01- 271 denominado “Evaluación de la actividad de saponinas aisladas de </w:t>
      </w:r>
      <w:proofErr w:type="spellStart"/>
      <w:r w:rsidRPr="00A51C4D">
        <w:rPr>
          <w:rFonts w:ascii="Arial" w:hAnsi="Arial" w:cs="Arial"/>
          <w:i/>
          <w:iCs/>
          <w:color w:val="000000"/>
          <w:sz w:val="20"/>
          <w:szCs w:val="20"/>
        </w:rPr>
        <w:t>Solanum</w:t>
      </w:r>
      <w:proofErr w:type="spellEnd"/>
      <w:r w:rsidRPr="00A51C4D">
        <w:rPr>
          <w:rFonts w:ascii="Arial" w:hAnsi="Arial" w:cs="Arial"/>
          <w:i/>
          <w:iCs/>
          <w:color w:val="000000"/>
          <w:sz w:val="20"/>
          <w:szCs w:val="20"/>
        </w:rPr>
        <w:t xml:space="preserve"> </w:t>
      </w:r>
      <w:proofErr w:type="spellStart"/>
      <w:r w:rsidRPr="00A51C4D">
        <w:rPr>
          <w:rFonts w:ascii="Arial" w:hAnsi="Arial" w:cs="Arial"/>
          <w:i/>
          <w:iCs/>
          <w:color w:val="000000"/>
          <w:sz w:val="20"/>
          <w:szCs w:val="20"/>
        </w:rPr>
        <w:t>sisymbriifolium</w:t>
      </w:r>
      <w:proofErr w:type="spellEnd"/>
      <w:r w:rsidRPr="00A24C6B">
        <w:rPr>
          <w:rFonts w:ascii="Arial" w:hAnsi="Arial" w:cs="Arial"/>
          <w:color w:val="000000"/>
          <w:sz w:val="20"/>
          <w:szCs w:val="20"/>
        </w:rPr>
        <w:t xml:space="preserve"> (</w:t>
      </w:r>
      <w:proofErr w:type="spellStart"/>
      <w:r w:rsidRPr="00A24C6B">
        <w:rPr>
          <w:rFonts w:ascii="Arial" w:hAnsi="Arial" w:cs="Arial"/>
          <w:color w:val="000000"/>
          <w:sz w:val="20"/>
          <w:szCs w:val="20"/>
        </w:rPr>
        <w:t>ñuati</w:t>
      </w:r>
      <w:proofErr w:type="spellEnd"/>
      <w:r w:rsidRPr="00A24C6B">
        <w:rPr>
          <w:rFonts w:ascii="Arial" w:hAnsi="Arial" w:cs="Arial"/>
          <w:color w:val="000000"/>
          <w:sz w:val="20"/>
          <w:szCs w:val="20"/>
        </w:rPr>
        <w:t xml:space="preserve"> </w:t>
      </w:r>
      <w:proofErr w:type="spellStart"/>
      <w:r w:rsidRPr="00A24C6B">
        <w:rPr>
          <w:rFonts w:ascii="Arial" w:hAnsi="Arial" w:cs="Arial"/>
          <w:color w:val="000000"/>
          <w:sz w:val="20"/>
          <w:szCs w:val="20"/>
        </w:rPr>
        <w:t>pyta</w:t>
      </w:r>
      <w:proofErr w:type="spellEnd"/>
      <w:r w:rsidRPr="00A24C6B">
        <w:rPr>
          <w:rFonts w:ascii="Arial" w:hAnsi="Arial" w:cs="Arial"/>
          <w:color w:val="000000"/>
          <w:sz w:val="20"/>
          <w:szCs w:val="20"/>
        </w:rPr>
        <w:t>) sobre la inflamación, el estrés oxidativo y la disfunción cardiovascular en modelos in vivo e in vitro inducido por doxorrubicina”, financiado por el CONACYT.</w:t>
      </w:r>
    </w:p>
    <w:p w14:paraId="45CAE3B3" w14:textId="77777777" w:rsidR="00A51C4D" w:rsidRPr="00A24C6B" w:rsidRDefault="00A51C4D" w:rsidP="00A51C4D">
      <w:pPr>
        <w:pStyle w:val="Textoindependiente2"/>
        <w:numPr>
          <w:ilvl w:val="0"/>
          <w:numId w:val="12"/>
        </w:numPr>
        <w:pBdr>
          <w:top w:val="nil"/>
          <w:left w:val="nil"/>
          <w:bottom w:val="nil"/>
          <w:right w:val="nil"/>
          <w:between w:val="nil"/>
        </w:pBdr>
        <w:spacing w:after="0" w:line="240" w:lineRule="auto"/>
        <w:jc w:val="both"/>
        <w:rPr>
          <w:rFonts w:ascii="Arial" w:hAnsi="Arial" w:cs="Arial"/>
          <w:color w:val="000000"/>
          <w:sz w:val="20"/>
          <w:szCs w:val="20"/>
        </w:rPr>
      </w:pPr>
      <w:r w:rsidRPr="00A24C6B">
        <w:rPr>
          <w:rFonts w:ascii="Arial" w:hAnsi="Arial" w:cs="Arial"/>
          <w:color w:val="000000"/>
          <w:sz w:val="20"/>
          <w:szCs w:val="20"/>
        </w:rPr>
        <w:t xml:space="preserve">Participación de proyectos con financiación institucional. </w:t>
      </w:r>
    </w:p>
    <w:p w14:paraId="138E12A3" w14:textId="77777777" w:rsidR="00A51C4D" w:rsidRPr="00A24C6B" w:rsidRDefault="00A51C4D" w:rsidP="00D02039">
      <w:pPr>
        <w:pStyle w:val="Textoindependiente2"/>
        <w:numPr>
          <w:ilvl w:val="0"/>
          <w:numId w:val="13"/>
        </w:numPr>
        <w:pBdr>
          <w:top w:val="nil"/>
          <w:left w:val="nil"/>
          <w:bottom w:val="nil"/>
          <w:right w:val="nil"/>
          <w:between w:val="nil"/>
        </w:pBdr>
        <w:spacing w:after="0" w:line="240" w:lineRule="auto"/>
        <w:ind w:left="709"/>
        <w:jc w:val="both"/>
        <w:rPr>
          <w:rFonts w:ascii="Arial" w:hAnsi="Arial" w:cs="Arial"/>
          <w:color w:val="000000"/>
          <w:sz w:val="20"/>
          <w:szCs w:val="20"/>
        </w:rPr>
      </w:pPr>
      <w:r w:rsidRPr="00A24C6B">
        <w:rPr>
          <w:rFonts w:ascii="Arial" w:hAnsi="Arial" w:cs="Arial"/>
          <w:color w:val="000000"/>
          <w:sz w:val="20"/>
          <w:szCs w:val="20"/>
        </w:rPr>
        <w:t xml:space="preserve">Título: Evaluación de la toxicidad aguda y perfil comportamental del extracto </w:t>
      </w:r>
      <w:proofErr w:type="spellStart"/>
      <w:r w:rsidRPr="00A24C6B">
        <w:rPr>
          <w:rFonts w:ascii="Arial" w:hAnsi="Arial" w:cs="Arial"/>
          <w:color w:val="000000"/>
          <w:sz w:val="20"/>
          <w:szCs w:val="20"/>
        </w:rPr>
        <w:t>etanólico</w:t>
      </w:r>
      <w:proofErr w:type="spellEnd"/>
      <w:r w:rsidRPr="00A24C6B">
        <w:rPr>
          <w:rFonts w:ascii="Arial" w:hAnsi="Arial" w:cs="Arial"/>
          <w:color w:val="000000"/>
          <w:sz w:val="20"/>
          <w:szCs w:val="20"/>
        </w:rPr>
        <w:t xml:space="preserve"> de </w:t>
      </w:r>
      <w:proofErr w:type="spellStart"/>
      <w:r w:rsidRPr="00A24C6B">
        <w:rPr>
          <w:rFonts w:ascii="Arial" w:hAnsi="Arial" w:cs="Arial"/>
          <w:i/>
          <w:iCs/>
          <w:color w:val="000000"/>
          <w:sz w:val="20"/>
          <w:szCs w:val="20"/>
        </w:rPr>
        <w:t>Annona</w:t>
      </w:r>
      <w:proofErr w:type="spellEnd"/>
      <w:r w:rsidRPr="00A24C6B">
        <w:rPr>
          <w:rFonts w:ascii="Arial" w:hAnsi="Arial" w:cs="Arial"/>
          <w:i/>
          <w:iCs/>
          <w:color w:val="000000"/>
          <w:sz w:val="20"/>
          <w:szCs w:val="20"/>
        </w:rPr>
        <w:t xml:space="preserve"> </w:t>
      </w:r>
      <w:proofErr w:type="spellStart"/>
      <w:r w:rsidRPr="00A24C6B">
        <w:rPr>
          <w:rFonts w:ascii="Arial" w:hAnsi="Arial" w:cs="Arial"/>
          <w:i/>
          <w:iCs/>
          <w:color w:val="000000"/>
          <w:sz w:val="20"/>
          <w:szCs w:val="20"/>
        </w:rPr>
        <w:t>emarginata</w:t>
      </w:r>
      <w:proofErr w:type="spellEnd"/>
      <w:r w:rsidRPr="00A24C6B">
        <w:rPr>
          <w:rFonts w:ascii="Arial" w:hAnsi="Arial" w:cs="Arial"/>
          <w:color w:val="000000"/>
          <w:sz w:val="20"/>
          <w:szCs w:val="20"/>
        </w:rPr>
        <w:t xml:space="preserve"> en modelo murino. </w:t>
      </w:r>
    </w:p>
    <w:p w14:paraId="4C6DAB11" w14:textId="77777777" w:rsidR="00A51C4D" w:rsidRPr="00A24C6B" w:rsidRDefault="00A51C4D" w:rsidP="00D02039">
      <w:pPr>
        <w:pStyle w:val="Textoindependiente2"/>
        <w:numPr>
          <w:ilvl w:val="0"/>
          <w:numId w:val="13"/>
        </w:numPr>
        <w:pBdr>
          <w:top w:val="nil"/>
          <w:left w:val="nil"/>
          <w:bottom w:val="nil"/>
          <w:right w:val="nil"/>
          <w:between w:val="nil"/>
        </w:pBdr>
        <w:spacing w:after="0" w:line="240" w:lineRule="auto"/>
        <w:ind w:left="709"/>
        <w:jc w:val="both"/>
        <w:rPr>
          <w:rFonts w:ascii="Arial" w:hAnsi="Arial" w:cs="Arial"/>
          <w:color w:val="000000"/>
          <w:sz w:val="20"/>
          <w:szCs w:val="20"/>
        </w:rPr>
      </w:pPr>
      <w:r w:rsidRPr="00A24C6B">
        <w:rPr>
          <w:rFonts w:ascii="Arial" w:hAnsi="Arial" w:cs="Arial"/>
          <w:color w:val="000000"/>
          <w:sz w:val="20"/>
          <w:szCs w:val="20"/>
        </w:rPr>
        <w:t xml:space="preserve">Título: Efecto del extracto </w:t>
      </w:r>
      <w:proofErr w:type="spellStart"/>
      <w:r w:rsidRPr="00A24C6B">
        <w:rPr>
          <w:rFonts w:ascii="Arial" w:hAnsi="Arial" w:cs="Arial"/>
          <w:color w:val="000000"/>
          <w:sz w:val="20"/>
          <w:szCs w:val="20"/>
        </w:rPr>
        <w:t>etanólico</w:t>
      </w:r>
      <w:proofErr w:type="spellEnd"/>
      <w:r w:rsidRPr="00A24C6B">
        <w:rPr>
          <w:rFonts w:ascii="Arial" w:hAnsi="Arial" w:cs="Arial"/>
          <w:color w:val="000000"/>
          <w:sz w:val="20"/>
          <w:szCs w:val="20"/>
        </w:rPr>
        <w:t xml:space="preserve"> de </w:t>
      </w:r>
      <w:proofErr w:type="spellStart"/>
      <w:r w:rsidRPr="00A24C6B">
        <w:rPr>
          <w:rFonts w:ascii="Arial" w:hAnsi="Arial" w:cs="Arial"/>
          <w:i/>
          <w:iCs/>
          <w:color w:val="000000"/>
          <w:sz w:val="20"/>
          <w:szCs w:val="20"/>
        </w:rPr>
        <w:t>Kyllinga</w:t>
      </w:r>
      <w:proofErr w:type="spellEnd"/>
      <w:r w:rsidRPr="00A24C6B">
        <w:rPr>
          <w:rFonts w:ascii="Arial" w:hAnsi="Arial" w:cs="Arial"/>
          <w:i/>
          <w:iCs/>
          <w:color w:val="000000"/>
          <w:sz w:val="20"/>
          <w:szCs w:val="20"/>
        </w:rPr>
        <w:t xml:space="preserve"> </w:t>
      </w:r>
      <w:proofErr w:type="spellStart"/>
      <w:r w:rsidRPr="00A24C6B">
        <w:rPr>
          <w:rFonts w:ascii="Arial" w:hAnsi="Arial" w:cs="Arial"/>
          <w:i/>
          <w:iCs/>
          <w:color w:val="000000"/>
          <w:sz w:val="20"/>
          <w:szCs w:val="20"/>
        </w:rPr>
        <w:t>vaginata</w:t>
      </w:r>
      <w:proofErr w:type="spellEnd"/>
      <w:r w:rsidRPr="00A24C6B">
        <w:rPr>
          <w:rFonts w:ascii="Arial" w:hAnsi="Arial" w:cs="Arial"/>
          <w:color w:val="000000"/>
          <w:sz w:val="20"/>
          <w:szCs w:val="20"/>
        </w:rPr>
        <w:t xml:space="preserve"> sobre el aprendizaje, la memoria espacial de corto y largo plazo en modelo murino de daño cognitivo inducido farmacológicamente.</w:t>
      </w:r>
    </w:p>
    <w:p w14:paraId="26487954" w14:textId="77777777" w:rsidR="00A51C4D" w:rsidRPr="00A24C6B" w:rsidRDefault="00A51C4D" w:rsidP="00D02039">
      <w:pPr>
        <w:pStyle w:val="Textoindependiente2"/>
        <w:numPr>
          <w:ilvl w:val="0"/>
          <w:numId w:val="13"/>
        </w:numPr>
        <w:pBdr>
          <w:top w:val="nil"/>
          <w:left w:val="nil"/>
          <w:bottom w:val="nil"/>
          <w:right w:val="nil"/>
          <w:between w:val="nil"/>
        </w:pBdr>
        <w:spacing w:after="0" w:line="240" w:lineRule="auto"/>
        <w:ind w:left="709"/>
        <w:jc w:val="both"/>
        <w:rPr>
          <w:rFonts w:ascii="Arial" w:hAnsi="Arial" w:cs="Arial"/>
          <w:color w:val="000000"/>
          <w:sz w:val="20"/>
          <w:szCs w:val="20"/>
        </w:rPr>
      </w:pPr>
      <w:r w:rsidRPr="00A24C6B">
        <w:rPr>
          <w:rFonts w:ascii="Arial" w:hAnsi="Arial" w:cs="Arial"/>
          <w:color w:val="000000"/>
          <w:sz w:val="20"/>
          <w:szCs w:val="20"/>
        </w:rPr>
        <w:t xml:space="preserve">Título: Evaluación del efecto del extracto </w:t>
      </w:r>
      <w:proofErr w:type="spellStart"/>
      <w:r w:rsidRPr="00A24C6B">
        <w:rPr>
          <w:rFonts w:ascii="Arial" w:hAnsi="Arial" w:cs="Arial"/>
          <w:color w:val="000000"/>
          <w:sz w:val="20"/>
          <w:szCs w:val="20"/>
        </w:rPr>
        <w:t>etanólico</w:t>
      </w:r>
      <w:proofErr w:type="spellEnd"/>
      <w:r w:rsidRPr="00A24C6B">
        <w:rPr>
          <w:rFonts w:ascii="Arial" w:hAnsi="Arial" w:cs="Arial"/>
          <w:color w:val="000000"/>
          <w:sz w:val="20"/>
          <w:szCs w:val="20"/>
        </w:rPr>
        <w:t xml:space="preserve"> del </w:t>
      </w:r>
      <w:proofErr w:type="spellStart"/>
      <w:r w:rsidRPr="00A24C6B">
        <w:rPr>
          <w:rFonts w:ascii="Arial" w:hAnsi="Arial" w:cs="Arial"/>
          <w:i/>
          <w:iCs/>
          <w:color w:val="000000"/>
          <w:sz w:val="20"/>
          <w:szCs w:val="20"/>
        </w:rPr>
        <w:t>Annona</w:t>
      </w:r>
      <w:proofErr w:type="spellEnd"/>
      <w:r w:rsidRPr="00A24C6B">
        <w:rPr>
          <w:rFonts w:ascii="Arial" w:hAnsi="Arial" w:cs="Arial"/>
          <w:i/>
          <w:iCs/>
          <w:color w:val="000000"/>
          <w:sz w:val="20"/>
          <w:szCs w:val="20"/>
        </w:rPr>
        <w:t xml:space="preserve"> </w:t>
      </w:r>
      <w:proofErr w:type="spellStart"/>
      <w:r w:rsidRPr="00A24C6B">
        <w:rPr>
          <w:rFonts w:ascii="Arial" w:hAnsi="Arial" w:cs="Arial"/>
          <w:i/>
          <w:iCs/>
          <w:color w:val="000000"/>
          <w:sz w:val="20"/>
          <w:szCs w:val="20"/>
        </w:rPr>
        <w:t>emarginata</w:t>
      </w:r>
      <w:proofErr w:type="spellEnd"/>
      <w:r w:rsidRPr="00A24C6B">
        <w:rPr>
          <w:rFonts w:ascii="Arial" w:hAnsi="Arial" w:cs="Arial"/>
          <w:color w:val="000000"/>
          <w:sz w:val="20"/>
          <w:szCs w:val="20"/>
        </w:rPr>
        <w:t xml:space="preserve"> ¨</w:t>
      </w:r>
      <w:proofErr w:type="spellStart"/>
      <w:r w:rsidRPr="00A24C6B">
        <w:rPr>
          <w:rFonts w:ascii="Arial" w:hAnsi="Arial" w:cs="Arial"/>
          <w:color w:val="000000"/>
          <w:sz w:val="20"/>
          <w:szCs w:val="20"/>
        </w:rPr>
        <w:t>aratiku´i</w:t>
      </w:r>
      <w:proofErr w:type="spellEnd"/>
      <w:r w:rsidRPr="00A24C6B">
        <w:rPr>
          <w:rFonts w:ascii="Arial" w:hAnsi="Arial" w:cs="Arial"/>
          <w:color w:val="000000"/>
          <w:sz w:val="20"/>
          <w:szCs w:val="20"/>
        </w:rPr>
        <w:t>¨ sobre la inflamación inducida en modelo murino de artritis gotosa.</w:t>
      </w:r>
    </w:p>
    <w:p w14:paraId="34BD1C17" w14:textId="77777777" w:rsidR="00A51C4D" w:rsidRDefault="00A51C4D" w:rsidP="00D02039">
      <w:pPr>
        <w:pBdr>
          <w:top w:val="nil"/>
          <w:left w:val="nil"/>
          <w:bottom w:val="nil"/>
          <w:right w:val="nil"/>
          <w:between w:val="nil"/>
        </w:pBdr>
        <w:spacing w:after="0" w:line="276" w:lineRule="auto"/>
        <w:ind w:left="709"/>
        <w:jc w:val="both"/>
        <w:rPr>
          <w:rFonts w:ascii="Arial" w:eastAsia="Arial" w:hAnsi="Arial" w:cs="Arial"/>
          <w:color w:val="000000"/>
          <w:sz w:val="20"/>
          <w:szCs w:val="20"/>
        </w:rPr>
      </w:pPr>
    </w:p>
    <w:p w14:paraId="0CF8FD1A" w14:textId="228B27A5" w:rsidR="00625CA8" w:rsidRPr="008D3469" w:rsidRDefault="00625CA8" w:rsidP="00625CA8">
      <w:pPr>
        <w:jc w:val="center"/>
        <w:rPr>
          <w:rFonts w:ascii="Arial" w:hAnsi="Arial" w:cs="Arial"/>
          <w:b/>
          <w:sz w:val="20"/>
          <w:szCs w:val="20"/>
          <w:lang w:val="es-AR"/>
        </w:rPr>
      </w:pPr>
      <w:r w:rsidRPr="009135FF">
        <w:rPr>
          <w:rFonts w:ascii="Arial" w:hAnsi="Arial" w:cs="Arial"/>
          <w:b/>
          <w:sz w:val="20"/>
          <w:szCs w:val="20"/>
        </w:rPr>
        <w:t>PUBLICACIONES</w:t>
      </w:r>
      <w:r>
        <w:rPr>
          <w:rFonts w:ascii="Arial" w:hAnsi="Arial" w:cs="Arial"/>
          <w:b/>
          <w:sz w:val="20"/>
          <w:szCs w:val="20"/>
        </w:rPr>
        <w:t xml:space="preserve"> </w:t>
      </w:r>
    </w:p>
    <w:p w14:paraId="32DC4EE6" w14:textId="77777777" w:rsidR="00087120" w:rsidRPr="00A24C6B" w:rsidRDefault="00087120" w:rsidP="00D02039">
      <w:pPr>
        <w:pStyle w:val="Prrafodelista"/>
        <w:numPr>
          <w:ilvl w:val="0"/>
          <w:numId w:val="4"/>
        </w:numPr>
        <w:spacing w:after="120"/>
        <w:ind w:left="426"/>
        <w:jc w:val="both"/>
        <w:rPr>
          <w:rFonts w:ascii="Arial" w:hAnsi="Arial" w:cs="Arial"/>
          <w:sz w:val="20"/>
          <w:szCs w:val="20"/>
          <w:lang w:val="en-US"/>
        </w:rPr>
      </w:pPr>
      <w:proofErr w:type="spellStart"/>
      <w:r w:rsidRPr="00A24C6B">
        <w:rPr>
          <w:rFonts w:ascii="Arial" w:hAnsi="Arial" w:cs="Arial"/>
          <w:sz w:val="20"/>
          <w:szCs w:val="20"/>
          <w:lang w:val="en-US"/>
        </w:rPr>
        <w:t>Iliou</w:t>
      </w:r>
      <w:proofErr w:type="spellEnd"/>
      <w:r w:rsidRPr="00A24C6B">
        <w:rPr>
          <w:rFonts w:ascii="Arial" w:hAnsi="Arial" w:cs="Arial"/>
          <w:sz w:val="20"/>
          <w:szCs w:val="20"/>
          <w:lang w:val="en-US"/>
        </w:rPr>
        <w:t xml:space="preserve">, J; </w:t>
      </w:r>
      <w:proofErr w:type="spellStart"/>
      <w:r w:rsidRPr="00A24C6B">
        <w:rPr>
          <w:rFonts w:ascii="Arial" w:hAnsi="Arial" w:cs="Arial"/>
          <w:sz w:val="20"/>
          <w:szCs w:val="20"/>
          <w:lang w:val="en-US"/>
        </w:rPr>
        <w:t>Arrúa</w:t>
      </w:r>
      <w:proofErr w:type="spellEnd"/>
      <w:r w:rsidRPr="00A24C6B">
        <w:rPr>
          <w:rFonts w:ascii="Arial" w:hAnsi="Arial" w:cs="Arial"/>
          <w:sz w:val="20"/>
          <w:szCs w:val="20"/>
          <w:lang w:val="en-US"/>
        </w:rPr>
        <w:t xml:space="preserve">, W.; O. HEINICHEN; Y. MONTALBETTI; M.L. KENNEDY; Ibarrola, DA; M.C. HELLION-IBARROLA; (RELEVANTE) The antitussive, expectorant, and potential anti-asthmatic properties induced by </w:t>
      </w:r>
      <w:proofErr w:type="spellStart"/>
      <w:r w:rsidRPr="00A24C6B">
        <w:rPr>
          <w:rFonts w:ascii="Arial" w:hAnsi="Arial" w:cs="Arial"/>
          <w:i/>
          <w:iCs/>
          <w:sz w:val="20"/>
          <w:szCs w:val="20"/>
          <w:lang w:val="en-US"/>
        </w:rPr>
        <w:t>Rhynchosia</w:t>
      </w:r>
      <w:proofErr w:type="spellEnd"/>
      <w:r w:rsidRPr="00A24C6B">
        <w:rPr>
          <w:rFonts w:ascii="Arial" w:hAnsi="Arial" w:cs="Arial"/>
          <w:i/>
          <w:iCs/>
          <w:sz w:val="20"/>
          <w:szCs w:val="20"/>
          <w:lang w:val="en-US"/>
        </w:rPr>
        <w:t xml:space="preserve"> edulis</w:t>
      </w:r>
      <w:r w:rsidRPr="00A24C6B">
        <w:rPr>
          <w:rFonts w:ascii="Arial" w:hAnsi="Arial" w:cs="Arial"/>
          <w:sz w:val="20"/>
          <w:szCs w:val="20"/>
          <w:lang w:val="en-US"/>
        </w:rPr>
        <w:t xml:space="preserve"> </w:t>
      </w:r>
      <w:proofErr w:type="spellStart"/>
      <w:r w:rsidRPr="00A24C6B">
        <w:rPr>
          <w:rFonts w:ascii="Arial" w:hAnsi="Arial" w:cs="Arial"/>
          <w:sz w:val="20"/>
          <w:szCs w:val="20"/>
          <w:lang w:val="en-US"/>
        </w:rPr>
        <w:t>Griseb</w:t>
      </w:r>
      <w:proofErr w:type="spellEnd"/>
      <w:r w:rsidRPr="00A24C6B">
        <w:rPr>
          <w:rFonts w:ascii="Arial" w:hAnsi="Arial" w:cs="Arial"/>
          <w:sz w:val="20"/>
          <w:szCs w:val="20"/>
          <w:lang w:val="en-US"/>
        </w:rPr>
        <w:t>., (Fabaceae) roots in mice, Journal of Applied Pharmaceutical Science, v. 16 f: 4000, 2025.</w:t>
      </w:r>
    </w:p>
    <w:p w14:paraId="10D593F1" w14:textId="77777777" w:rsidR="000C33F6" w:rsidRPr="00A24C6B" w:rsidRDefault="000C33F6" w:rsidP="00D02039">
      <w:pPr>
        <w:pStyle w:val="Prrafodelista"/>
        <w:numPr>
          <w:ilvl w:val="0"/>
          <w:numId w:val="4"/>
        </w:numPr>
        <w:spacing w:after="120" w:line="240" w:lineRule="auto"/>
        <w:ind w:left="426"/>
        <w:jc w:val="both"/>
        <w:rPr>
          <w:rFonts w:ascii="Arial" w:hAnsi="Arial" w:cs="Arial"/>
          <w:sz w:val="20"/>
          <w:szCs w:val="20"/>
          <w:lang w:val="en-US"/>
        </w:rPr>
      </w:pPr>
      <w:r w:rsidRPr="00A24C6B">
        <w:rPr>
          <w:rFonts w:ascii="Arial" w:hAnsi="Arial" w:cs="Arial"/>
          <w:sz w:val="20"/>
          <w:szCs w:val="20"/>
          <w:lang w:val="en-US"/>
        </w:rPr>
        <w:t xml:space="preserve">Ortiz, M; O. HEINICHEN; </w:t>
      </w:r>
      <w:proofErr w:type="spellStart"/>
      <w:r w:rsidRPr="00A24C6B">
        <w:rPr>
          <w:rFonts w:ascii="Arial" w:hAnsi="Arial" w:cs="Arial"/>
          <w:sz w:val="20"/>
          <w:szCs w:val="20"/>
          <w:lang w:val="en-US"/>
        </w:rPr>
        <w:t>Arrúa</w:t>
      </w:r>
      <w:proofErr w:type="spellEnd"/>
      <w:r w:rsidRPr="00A24C6B">
        <w:rPr>
          <w:rFonts w:ascii="Arial" w:hAnsi="Arial" w:cs="Arial"/>
          <w:sz w:val="20"/>
          <w:szCs w:val="20"/>
          <w:lang w:val="en-US"/>
        </w:rPr>
        <w:t xml:space="preserve">, W.; DEGEN R; Ibarrola, DA; M.C. HELLION-IBARROLA; (RELEVANTE) </w:t>
      </w:r>
      <w:r w:rsidRPr="00A24C6B">
        <w:rPr>
          <w:rFonts w:ascii="Arial" w:hAnsi="Arial" w:cs="Arial"/>
          <w:i/>
          <w:iCs/>
          <w:sz w:val="20"/>
          <w:szCs w:val="20"/>
          <w:lang w:val="en-US"/>
        </w:rPr>
        <w:t>Phoradendron bathyoryctum</w:t>
      </w:r>
      <w:r w:rsidRPr="00A24C6B">
        <w:rPr>
          <w:rFonts w:ascii="Arial" w:hAnsi="Arial" w:cs="Arial"/>
          <w:sz w:val="20"/>
          <w:szCs w:val="20"/>
          <w:lang w:val="en-US"/>
        </w:rPr>
        <w:t xml:space="preserve"> Eichler relieves acute nociceptive pain stimulus and carrageenan-induced inflammation in mice, JOURNAL VITAE School of Pharmaceutical and Food </w:t>
      </w:r>
      <w:proofErr w:type="gramStart"/>
      <w:r w:rsidRPr="00A24C6B">
        <w:rPr>
          <w:rFonts w:ascii="Arial" w:hAnsi="Arial" w:cs="Arial"/>
          <w:sz w:val="20"/>
          <w:szCs w:val="20"/>
          <w:lang w:val="en-US"/>
        </w:rPr>
        <w:t>Sciences ,</w:t>
      </w:r>
      <w:proofErr w:type="gramEnd"/>
      <w:r w:rsidRPr="00A24C6B">
        <w:rPr>
          <w:rFonts w:ascii="Arial" w:hAnsi="Arial" w:cs="Arial"/>
          <w:sz w:val="20"/>
          <w:szCs w:val="20"/>
          <w:lang w:val="en-US"/>
        </w:rPr>
        <w:t xml:space="preserve"> v. 32 f: 01, p. 1-11, 2025. ISSN 0121-4004, </w:t>
      </w:r>
      <w:proofErr w:type="spellStart"/>
      <w:r w:rsidRPr="00A24C6B">
        <w:rPr>
          <w:rFonts w:ascii="Arial" w:hAnsi="Arial" w:cs="Arial"/>
          <w:sz w:val="20"/>
          <w:szCs w:val="20"/>
          <w:lang w:val="en-US"/>
        </w:rPr>
        <w:t>ISSNe</w:t>
      </w:r>
      <w:proofErr w:type="spellEnd"/>
      <w:r w:rsidRPr="00A24C6B">
        <w:rPr>
          <w:rFonts w:ascii="Arial" w:hAnsi="Arial" w:cs="Arial"/>
          <w:sz w:val="20"/>
          <w:szCs w:val="20"/>
          <w:lang w:val="en-US"/>
        </w:rPr>
        <w:t xml:space="preserve"> 2145-2660 University of Antioquia Medellin, Colombia. </w:t>
      </w:r>
      <w:r w:rsidRPr="00A24C6B">
        <w:rPr>
          <w:rFonts w:ascii="Arial" w:hAnsi="Arial" w:cs="Arial"/>
          <w:b/>
          <w:bCs/>
          <w:sz w:val="20"/>
          <w:szCs w:val="20"/>
          <w:lang w:val="en-US"/>
        </w:rPr>
        <w:t>DOI:</w:t>
      </w:r>
      <w:r w:rsidRPr="00A24C6B">
        <w:rPr>
          <w:rStyle w:val="Textoennegrita"/>
          <w:rFonts w:ascii="Arial" w:hAnsi="Arial" w:cs="Arial"/>
          <w:sz w:val="20"/>
          <w:szCs w:val="20"/>
          <w:lang w:val="en-US"/>
        </w:rPr>
        <w:t xml:space="preserve"> </w:t>
      </w:r>
      <w:hyperlink r:id="rId10" w:history="1">
        <w:r w:rsidRPr="00A24C6B">
          <w:rPr>
            <w:rStyle w:val="Hipervnculo"/>
            <w:rFonts w:ascii="Arial" w:hAnsi="Arial" w:cs="Arial"/>
            <w:color w:val="auto"/>
            <w:sz w:val="20"/>
            <w:szCs w:val="20"/>
            <w:lang w:val="en-US"/>
          </w:rPr>
          <w:t>https://doi.org/10.17533/udea.vitae.v32n1a356558</w:t>
        </w:r>
      </w:hyperlink>
    </w:p>
    <w:p w14:paraId="418C3611" w14:textId="77777777" w:rsidR="000C33F6" w:rsidRPr="00A24C6B" w:rsidRDefault="000C33F6" w:rsidP="00D02039">
      <w:pPr>
        <w:pStyle w:val="Prrafodelista"/>
        <w:numPr>
          <w:ilvl w:val="0"/>
          <w:numId w:val="4"/>
        </w:numPr>
        <w:spacing w:after="120" w:line="240" w:lineRule="auto"/>
        <w:ind w:left="426"/>
        <w:jc w:val="both"/>
        <w:rPr>
          <w:rFonts w:ascii="Arial" w:hAnsi="Arial" w:cs="Arial"/>
          <w:sz w:val="20"/>
          <w:szCs w:val="20"/>
          <w:lang w:val="en-US"/>
        </w:rPr>
      </w:pPr>
      <w:proofErr w:type="spellStart"/>
      <w:r w:rsidRPr="00A24C6B">
        <w:rPr>
          <w:rFonts w:ascii="Arial" w:hAnsi="Arial" w:cs="Arial"/>
          <w:sz w:val="20"/>
          <w:szCs w:val="20"/>
          <w:lang w:val="en-US"/>
        </w:rPr>
        <w:t>Arrúa</w:t>
      </w:r>
      <w:proofErr w:type="spellEnd"/>
      <w:r w:rsidRPr="00A24C6B">
        <w:rPr>
          <w:rFonts w:ascii="Arial" w:hAnsi="Arial" w:cs="Arial"/>
          <w:sz w:val="20"/>
          <w:szCs w:val="20"/>
          <w:lang w:val="en-US"/>
        </w:rPr>
        <w:t xml:space="preserve">, W.; Duarte J.; M.C. HELLION-IBARROLA; Ibarrola, DA; (RELEVANTE) Diuretic activity of ethanolic extract and fraction enriched in saponins from Solanum sisymbriifolium Lam. root in rats, European Review for Medical and Pharmacological Sciences, 2024; 28 (21): 4526-4535. ISSN/ISBN: 2284-0729.  </w:t>
      </w:r>
      <w:hyperlink r:id="rId11" w:history="1">
        <w:r w:rsidRPr="00A24C6B">
          <w:rPr>
            <w:rStyle w:val="Hipervnculo"/>
            <w:rFonts w:ascii="Arial" w:hAnsi="Arial" w:cs="Arial"/>
            <w:color w:val="auto"/>
            <w:sz w:val="20"/>
            <w:szCs w:val="20"/>
            <w:lang w:val="en-US"/>
          </w:rPr>
          <w:t>https://doi.org/10.26355/eurrev_202411_36911</w:t>
        </w:r>
      </w:hyperlink>
      <w:r w:rsidRPr="00A24C6B">
        <w:rPr>
          <w:rFonts w:ascii="Arial" w:hAnsi="Arial" w:cs="Arial"/>
          <w:sz w:val="20"/>
          <w:szCs w:val="20"/>
          <w:lang w:val="en-US"/>
        </w:rPr>
        <w:t xml:space="preserve"> </w:t>
      </w:r>
    </w:p>
    <w:p w14:paraId="1656F50A" w14:textId="77777777" w:rsidR="00087120" w:rsidRPr="00A24C6B" w:rsidRDefault="00087120" w:rsidP="00D02039">
      <w:pPr>
        <w:pStyle w:val="Prrafodelista"/>
        <w:numPr>
          <w:ilvl w:val="0"/>
          <w:numId w:val="4"/>
        </w:numPr>
        <w:spacing w:after="200" w:line="276" w:lineRule="auto"/>
        <w:ind w:left="426"/>
        <w:jc w:val="both"/>
        <w:rPr>
          <w:rStyle w:val="Hipervnculo"/>
          <w:rFonts w:ascii="Arial" w:hAnsi="Arial" w:cs="Arial"/>
          <w:color w:val="auto"/>
          <w:sz w:val="20"/>
          <w:szCs w:val="20"/>
          <w:lang w:val="en-US"/>
        </w:rPr>
      </w:pPr>
      <w:r w:rsidRPr="00A24C6B">
        <w:rPr>
          <w:rFonts w:ascii="Arial" w:hAnsi="Arial" w:cs="Arial"/>
          <w:sz w:val="20"/>
          <w:szCs w:val="20"/>
        </w:rPr>
        <w:t xml:space="preserve">Olga Heinichen 1, 2, Yenny Montalbetti 1, 2, Mirtha González 3, Lorena Díaz de Vivar 1, Teresa Lezcano 1, Analía Paniagua 1, Marina Quiroga 4, Luis F. Kramer 4, Laura Villalba 4, Pedro Zapata 4, Derlis A. Ibarrola 2 and María del Carmen Hellión-Ibarrola. </w:t>
      </w:r>
      <w:r w:rsidRPr="00A24C6B">
        <w:rPr>
          <w:rFonts w:ascii="Arial" w:hAnsi="Arial" w:cs="Arial"/>
          <w:sz w:val="20"/>
          <w:szCs w:val="20"/>
          <w:lang w:val="en-US"/>
        </w:rPr>
        <w:t xml:space="preserve">MITIGATION OF PAIN AND INFLAMMATION-INDUCED IN MICE AND ANTIMICROBIAL ACTIVITY OF CRUDE HYDROALCOHOLIC EXTRACT DE BEGONIA CUCULLATA WILLD. (BEGONIACEAE). IJPSR, 2023; Vol. 14(1): 257-268. E-ISSN: 0975-8232; P-ISSN: 2320-5148. </w:t>
      </w:r>
      <w:r w:rsidRPr="00A24C6B">
        <w:rPr>
          <w:rStyle w:val="Hipervnculo"/>
          <w:rFonts w:ascii="Arial" w:hAnsi="Arial" w:cs="Arial"/>
          <w:color w:val="auto"/>
          <w:sz w:val="20"/>
          <w:szCs w:val="20"/>
          <w:lang w:val="en-US"/>
        </w:rPr>
        <w:t>DOI: 10.13040/IJPSR.0975-8232.14(1).257-68</w:t>
      </w:r>
    </w:p>
    <w:p w14:paraId="6F267CBA" w14:textId="77777777" w:rsidR="007401DC" w:rsidRPr="00A51C4D" w:rsidRDefault="007401DC" w:rsidP="00D02039">
      <w:pPr>
        <w:pStyle w:val="Prrafodelista"/>
        <w:numPr>
          <w:ilvl w:val="0"/>
          <w:numId w:val="4"/>
        </w:numPr>
        <w:tabs>
          <w:tab w:val="left" w:pos="164"/>
        </w:tabs>
        <w:spacing w:after="0" w:line="276" w:lineRule="auto"/>
        <w:ind w:left="426"/>
        <w:jc w:val="both"/>
        <w:rPr>
          <w:rFonts w:ascii="Arial" w:hAnsi="Arial" w:cs="Arial"/>
          <w:sz w:val="20"/>
          <w:szCs w:val="20"/>
          <w:lang w:val="en-US"/>
        </w:rPr>
      </w:pPr>
      <w:r w:rsidRPr="00A51C4D">
        <w:rPr>
          <w:rFonts w:ascii="Arial" w:hAnsi="Arial" w:cs="Arial"/>
          <w:sz w:val="20"/>
          <w:szCs w:val="20"/>
          <w:lang w:val="en-US"/>
        </w:rPr>
        <w:t xml:space="preserve">D.A. Ibarrola *, W. </w:t>
      </w:r>
      <w:proofErr w:type="spellStart"/>
      <w:proofErr w:type="gramStart"/>
      <w:r w:rsidRPr="00A51C4D">
        <w:rPr>
          <w:rFonts w:ascii="Arial" w:hAnsi="Arial" w:cs="Arial"/>
          <w:sz w:val="20"/>
          <w:szCs w:val="20"/>
          <w:lang w:val="en-US"/>
        </w:rPr>
        <w:t>Arrua</w:t>
      </w:r>
      <w:proofErr w:type="spellEnd"/>
      <w:r w:rsidRPr="00A51C4D">
        <w:rPr>
          <w:rFonts w:ascii="Arial" w:hAnsi="Arial" w:cs="Arial"/>
          <w:sz w:val="20"/>
          <w:szCs w:val="20"/>
          <w:lang w:val="en-US"/>
        </w:rPr>
        <w:t xml:space="preserve"> ,</w:t>
      </w:r>
      <w:proofErr w:type="gramEnd"/>
      <w:r w:rsidRPr="00A51C4D">
        <w:rPr>
          <w:rFonts w:ascii="Arial" w:hAnsi="Arial" w:cs="Arial"/>
          <w:sz w:val="20"/>
          <w:szCs w:val="20"/>
          <w:lang w:val="en-US"/>
        </w:rPr>
        <w:t xml:space="preserve"> J.E. González, M.S. </w:t>
      </w:r>
      <w:proofErr w:type="spellStart"/>
      <w:r w:rsidRPr="00A51C4D">
        <w:rPr>
          <w:rFonts w:ascii="Arial" w:hAnsi="Arial" w:cs="Arial"/>
          <w:sz w:val="20"/>
          <w:szCs w:val="20"/>
          <w:lang w:val="en-US"/>
        </w:rPr>
        <w:t>Soverina</w:t>
      </w:r>
      <w:proofErr w:type="spellEnd"/>
      <w:r w:rsidRPr="00A51C4D">
        <w:rPr>
          <w:rFonts w:ascii="Arial" w:hAnsi="Arial" w:cs="Arial"/>
          <w:sz w:val="20"/>
          <w:szCs w:val="20"/>
          <w:lang w:val="en-US"/>
        </w:rPr>
        <w:t xml:space="preserve"> Escobar, J. </w:t>
      </w:r>
      <w:proofErr w:type="spellStart"/>
      <w:r w:rsidRPr="00A51C4D">
        <w:rPr>
          <w:rFonts w:ascii="Arial" w:hAnsi="Arial" w:cs="Arial"/>
          <w:sz w:val="20"/>
          <w:szCs w:val="20"/>
          <w:lang w:val="en-US"/>
        </w:rPr>
        <w:t>Centurión</w:t>
      </w:r>
      <w:proofErr w:type="spellEnd"/>
      <w:r w:rsidRPr="00A51C4D">
        <w:rPr>
          <w:rFonts w:ascii="Arial" w:hAnsi="Arial" w:cs="Arial"/>
          <w:sz w:val="20"/>
          <w:szCs w:val="20"/>
          <w:lang w:val="en-US"/>
        </w:rPr>
        <w:t xml:space="preserve">, A.M. </w:t>
      </w:r>
      <w:proofErr w:type="spellStart"/>
      <w:r w:rsidRPr="00A51C4D">
        <w:rPr>
          <w:rFonts w:ascii="Arial" w:hAnsi="Arial" w:cs="Arial"/>
          <w:sz w:val="20"/>
          <w:szCs w:val="20"/>
          <w:lang w:val="en-US"/>
        </w:rPr>
        <w:t>Campuzano</w:t>
      </w:r>
      <w:proofErr w:type="spellEnd"/>
      <w:r w:rsidRPr="00A51C4D">
        <w:rPr>
          <w:rFonts w:ascii="Arial" w:hAnsi="Arial" w:cs="Arial"/>
          <w:sz w:val="20"/>
          <w:szCs w:val="20"/>
          <w:lang w:val="en-US"/>
        </w:rPr>
        <w:t xml:space="preserve"> Benítez, F.M. </w:t>
      </w:r>
      <w:proofErr w:type="spellStart"/>
      <w:r w:rsidRPr="00A51C4D">
        <w:rPr>
          <w:rFonts w:ascii="Arial" w:hAnsi="Arial" w:cs="Arial"/>
          <w:sz w:val="20"/>
          <w:szCs w:val="20"/>
          <w:lang w:val="en-US"/>
        </w:rPr>
        <w:t>Ovando</w:t>
      </w:r>
      <w:proofErr w:type="spellEnd"/>
      <w:r w:rsidRPr="00A51C4D">
        <w:rPr>
          <w:rFonts w:ascii="Arial" w:hAnsi="Arial" w:cs="Arial"/>
          <w:sz w:val="20"/>
          <w:szCs w:val="20"/>
          <w:lang w:val="en-US"/>
        </w:rPr>
        <w:t xml:space="preserve"> Soria, E.I. </w:t>
      </w:r>
      <w:proofErr w:type="spellStart"/>
      <w:r w:rsidRPr="00A51C4D">
        <w:rPr>
          <w:rFonts w:ascii="Arial" w:hAnsi="Arial" w:cs="Arial"/>
          <w:sz w:val="20"/>
          <w:szCs w:val="20"/>
          <w:lang w:val="en-US"/>
        </w:rPr>
        <w:t>Rodas</w:t>
      </w:r>
      <w:proofErr w:type="spellEnd"/>
      <w:r w:rsidRPr="00A51C4D">
        <w:rPr>
          <w:rFonts w:ascii="Arial" w:hAnsi="Arial" w:cs="Arial"/>
          <w:sz w:val="20"/>
          <w:szCs w:val="20"/>
          <w:lang w:val="en-US"/>
        </w:rPr>
        <w:t xml:space="preserve"> González, K.G. </w:t>
      </w:r>
      <w:proofErr w:type="spellStart"/>
      <w:r w:rsidRPr="00A51C4D">
        <w:rPr>
          <w:rFonts w:ascii="Arial" w:hAnsi="Arial" w:cs="Arial"/>
          <w:sz w:val="20"/>
          <w:szCs w:val="20"/>
          <w:lang w:val="en-US"/>
        </w:rPr>
        <w:t>Arrúa</w:t>
      </w:r>
      <w:proofErr w:type="spellEnd"/>
      <w:r w:rsidRPr="00A51C4D">
        <w:rPr>
          <w:rFonts w:ascii="Arial" w:hAnsi="Arial" w:cs="Arial"/>
          <w:sz w:val="20"/>
          <w:szCs w:val="20"/>
          <w:lang w:val="en-US"/>
        </w:rPr>
        <w:t xml:space="preserve">, M.B. Acevedo </w:t>
      </w:r>
      <w:r w:rsidRPr="00A51C4D">
        <w:rPr>
          <w:rFonts w:ascii="Arial" w:hAnsi="Arial" w:cs="Arial"/>
          <w:sz w:val="20"/>
          <w:szCs w:val="20"/>
          <w:lang w:val="en-US"/>
        </w:rPr>
        <w:lastRenderedPageBreak/>
        <w:t xml:space="preserve">Barrios, O.Y. Heinichen, Y. Montalbetti, M.A. Campuzano-Bublitz, M.L. Kennedy, S.J. Figueredo Thiel, N.L. Alvarenga, M.C. Hellión-Ibarrola. The antihypertensive and diuretic effect of crude root extract and saponins from </w:t>
      </w:r>
      <w:r w:rsidRPr="00A51C4D">
        <w:rPr>
          <w:rFonts w:ascii="Arial" w:hAnsi="Arial" w:cs="Arial"/>
          <w:i/>
          <w:iCs/>
          <w:sz w:val="20"/>
          <w:szCs w:val="20"/>
          <w:lang w:val="en-US"/>
        </w:rPr>
        <w:t>Solanum sisymbriifolium</w:t>
      </w:r>
      <w:r w:rsidRPr="00A51C4D">
        <w:rPr>
          <w:rFonts w:ascii="Arial" w:hAnsi="Arial" w:cs="Arial"/>
          <w:sz w:val="20"/>
          <w:szCs w:val="20"/>
          <w:lang w:val="en-US"/>
        </w:rPr>
        <w:t xml:space="preserve"> Lam., in L-NAME-induced hypertension in rats </w:t>
      </w:r>
      <w:proofErr w:type="spellStart"/>
      <w:r w:rsidRPr="00A51C4D">
        <w:rPr>
          <w:rFonts w:ascii="Arial" w:hAnsi="Arial" w:cs="Arial"/>
          <w:sz w:val="20"/>
          <w:szCs w:val="20"/>
          <w:lang w:val="en-US"/>
        </w:rPr>
        <w:t>Autores</w:t>
      </w:r>
      <w:proofErr w:type="spellEnd"/>
      <w:r w:rsidRPr="00A51C4D">
        <w:rPr>
          <w:rFonts w:ascii="Arial" w:hAnsi="Arial" w:cs="Arial"/>
          <w:sz w:val="20"/>
          <w:szCs w:val="20"/>
          <w:lang w:val="en-US"/>
        </w:rPr>
        <w:t xml:space="preserve">: Journal of Ethnopharmacology 298 (2022) 115605. Available at ScienceDirect Journal of Ethnopharmacology journal homepage: </w:t>
      </w:r>
      <w:hyperlink r:id="rId12" w:history="1">
        <w:r w:rsidRPr="00A51C4D">
          <w:rPr>
            <w:rStyle w:val="Hipervnculo"/>
            <w:rFonts w:ascii="Arial" w:eastAsia="Calibri" w:hAnsi="Arial" w:cs="Arial"/>
            <w:color w:val="auto"/>
            <w:sz w:val="20"/>
            <w:szCs w:val="20"/>
            <w:lang w:val="en-US"/>
          </w:rPr>
          <w:t>www.elsevier.com/locate/jethpharm</w:t>
        </w:r>
      </w:hyperlink>
      <w:r w:rsidRPr="00A51C4D">
        <w:rPr>
          <w:rFonts w:ascii="Arial" w:hAnsi="Arial" w:cs="Arial"/>
          <w:sz w:val="20"/>
          <w:szCs w:val="20"/>
          <w:lang w:val="en-US"/>
        </w:rPr>
        <w:t xml:space="preserve">    </w:t>
      </w:r>
      <w:hyperlink r:id="rId13" w:history="1">
        <w:r w:rsidRPr="00A51C4D">
          <w:rPr>
            <w:rFonts w:ascii="Arial" w:hAnsi="Arial" w:cs="Arial"/>
            <w:sz w:val="20"/>
            <w:szCs w:val="20"/>
            <w:lang w:val="en-US"/>
          </w:rPr>
          <w:t>https://doi.org/10.1016/j.jep.2022.115605</w:t>
        </w:r>
      </w:hyperlink>
    </w:p>
    <w:sectPr w:rsidR="007401DC" w:rsidRPr="00A51C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311"/>
    <w:multiLevelType w:val="hybridMultilevel"/>
    <w:tmpl w:val="70886E56"/>
    <w:lvl w:ilvl="0" w:tplc="0C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774B05"/>
    <w:multiLevelType w:val="hybridMultilevel"/>
    <w:tmpl w:val="ED905804"/>
    <w:lvl w:ilvl="0" w:tplc="E20C9B1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18220C"/>
    <w:multiLevelType w:val="hybridMultilevel"/>
    <w:tmpl w:val="1DFCCAC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10B05D08"/>
    <w:multiLevelType w:val="hybridMultilevel"/>
    <w:tmpl w:val="8A2C530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D81F98"/>
    <w:multiLevelType w:val="hybridMultilevel"/>
    <w:tmpl w:val="02D6295A"/>
    <w:lvl w:ilvl="0" w:tplc="0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7800DCF"/>
    <w:multiLevelType w:val="hybridMultilevel"/>
    <w:tmpl w:val="EAA440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81476E"/>
    <w:multiLevelType w:val="hybridMultilevel"/>
    <w:tmpl w:val="1DE8B7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9871F0"/>
    <w:multiLevelType w:val="hybridMultilevel"/>
    <w:tmpl w:val="8A4040D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E376D7"/>
    <w:multiLevelType w:val="hybridMultilevel"/>
    <w:tmpl w:val="B352EF96"/>
    <w:lvl w:ilvl="0" w:tplc="3C0A0001">
      <w:start w:val="1"/>
      <w:numFmt w:val="bullet"/>
      <w:lvlText w:val=""/>
      <w:lvlJc w:val="left"/>
      <w:pPr>
        <w:ind w:left="1440" w:hanging="360"/>
      </w:pPr>
      <w:rPr>
        <w:rFonts w:ascii="Symbol" w:hAnsi="Symbol"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9" w15:restartNumberingAfterBreak="0">
    <w:nsid w:val="4BCF0641"/>
    <w:multiLevelType w:val="hybridMultilevel"/>
    <w:tmpl w:val="DAF207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D85B28"/>
    <w:multiLevelType w:val="hybridMultilevel"/>
    <w:tmpl w:val="BC6891E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6863E2"/>
    <w:multiLevelType w:val="hybridMultilevel"/>
    <w:tmpl w:val="62500A68"/>
    <w:lvl w:ilvl="0" w:tplc="EF20538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911102"/>
    <w:multiLevelType w:val="hybridMultilevel"/>
    <w:tmpl w:val="CA44212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535580011">
    <w:abstractNumId w:val="3"/>
  </w:num>
  <w:num w:numId="2" w16cid:durableId="806893713">
    <w:abstractNumId w:val="10"/>
  </w:num>
  <w:num w:numId="3" w16cid:durableId="2019503642">
    <w:abstractNumId w:val="11"/>
  </w:num>
  <w:num w:numId="4" w16cid:durableId="671373550">
    <w:abstractNumId w:val="9"/>
  </w:num>
  <w:num w:numId="5" w16cid:durableId="885332734">
    <w:abstractNumId w:val="12"/>
  </w:num>
  <w:num w:numId="6" w16cid:durableId="845827925">
    <w:abstractNumId w:val="8"/>
  </w:num>
  <w:num w:numId="7" w16cid:durableId="2085180306">
    <w:abstractNumId w:val="2"/>
  </w:num>
  <w:num w:numId="8" w16cid:durableId="93939744">
    <w:abstractNumId w:val="1"/>
  </w:num>
  <w:num w:numId="9" w16cid:durableId="142505168">
    <w:abstractNumId w:val="5"/>
  </w:num>
  <w:num w:numId="10" w16cid:durableId="1189219456">
    <w:abstractNumId w:val="7"/>
  </w:num>
  <w:num w:numId="11" w16cid:durableId="2097165506">
    <w:abstractNumId w:val="6"/>
  </w:num>
  <w:num w:numId="12" w16cid:durableId="789007178">
    <w:abstractNumId w:val="4"/>
  </w:num>
  <w:num w:numId="13" w16cid:durableId="211034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2NDE1tzSyMDEwMrVQ0lEKTi0uzszPAykwrAUAHlI1bSwAAAA="/>
  </w:docVars>
  <w:rsids>
    <w:rsidRoot w:val="00903522"/>
    <w:rsid w:val="00036C66"/>
    <w:rsid w:val="00087120"/>
    <w:rsid w:val="000C33F6"/>
    <w:rsid w:val="00185E77"/>
    <w:rsid w:val="00196ED8"/>
    <w:rsid w:val="004818CD"/>
    <w:rsid w:val="005050F1"/>
    <w:rsid w:val="00625CA8"/>
    <w:rsid w:val="00632BE2"/>
    <w:rsid w:val="006C7C13"/>
    <w:rsid w:val="007401DC"/>
    <w:rsid w:val="00903522"/>
    <w:rsid w:val="0099364A"/>
    <w:rsid w:val="00A24C6B"/>
    <w:rsid w:val="00A51C4D"/>
    <w:rsid w:val="00D020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F24B"/>
  <w15:chartTrackingRefBased/>
  <w15:docId w15:val="{1EC3300B-870D-4828-BEB8-05988602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522"/>
    <w:pPr>
      <w:ind w:left="720"/>
      <w:contextualSpacing/>
    </w:pPr>
  </w:style>
  <w:style w:type="character" w:styleId="Hipervnculo">
    <w:name w:val="Hyperlink"/>
    <w:basedOn w:val="Fuentedeprrafopredeter"/>
    <w:uiPriority w:val="99"/>
    <w:unhideWhenUsed/>
    <w:rsid w:val="006C7C13"/>
    <w:rPr>
      <w:color w:val="0563C1" w:themeColor="hyperlink"/>
      <w:u w:val="single"/>
    </w:rPr>
  </w:style>
  <w:style w:type="character" w:styleId="Mencinsinresolver">
    <w:name w:val="Unresolved Mention"/>
    <w:basedOn w:val="Fuentedeprrafopredeter"/>
    <w:uiPriority w:val="99"/>
    <w:semiHidden/>
    <w:unhideWhenUsed/>
    <w:rsid w:val="006C7C13"/>
    <w:rPr>
      <w:color w:val="605E5C"/>
      <w:shd w:val="clear" w:color="auto" w:fill="E1DFDD"/>
    </w:rPr>
  </w:style>
  <w:style w:type="character" w:customStyle="1" w:styleId="fontstyle01">
    <w:name w:val="fontstyle01"/>
    <w:basedOn w:val="Fuentedeprrafopredeter"/>
    <w:rsid w:val="00036C66"/>
    <w:rPr>
      <w:rFonts w:ascii="Calibri" w:hAnsi="Calibri" w:cs="Calibri" w:hint="default"/>
      <w:b w:val="0"/>
      <w:bCs w:val="0"/>
      <w:i w:val="0"/>
      <w:iCs w:val="0"/>
      <w:color w:val="000000"/>
      <w:sz w:val="20"/>
      <w:szCs w:val="20"/>
    </w:rPr>
  </w:style>
  <w:style w:type="character" w:customStyle="1" w:styleId="fontstyle21">
    <w:name w:val="fontstyle21"/>
    <w:basedOn w:val="Fuentedeprrafopredeter"/>
    <w:rsid w:val="00036C66"/>
    <w:rPr>
      <w:rFonts w:ascii="Wingdings" w:hAnsi="Wingdings" w:hint="default"/>
      <w:b w:val="0"/>
      <w:bCs w:val="0"/>
      <w:i w:val="0"/>
      <w:iCs w:val="0"/>
      <w:color w:val="000000"/>
      <w:sz w:val="20"/>
      <w:szCs w:val="20"/>
    </w:rPr>
  </w:style>
  <w:style w:type="paragraph" w:styleId="Textoindependiente2">
    <w:name w:val="Body Text 2"/>
    <w:basedOn w:val="Normal"/>
    <w:link w:val="Textoindependiente2Car"/>
    <w:uiPriority w:val="99"/>
    <w:unhideWhenUsed/>
    <w:rsid w:val="00036C66"/>
    <w:pPr>
      <w:spacing w:after="120" w:line="480" w:lineRule="auto"/>
    </w:pPr>
    <w:rPr>
      <w:rFonts w:ascii="Times New Roman" w:eastAsia="Times New Roman" w:hAnsi="Times New Roman" w:cs="Times New Roman"/>
      <w:sz w:val="24"/>
      <w:szCs w:val="24"/>
      <w:lang w:val="es-PY" w:eastAsia="es-PY"/>
    </w:rPr>
  </w:style>
  <w:style w:type="character" w:customStyle="1" w:styleId="Textoindependiente2Car">
    <w:name w:val="Texto independiente 2 Car"/>
    <w:basedOn w:val="Fuentedeprrafopredeter"/>
    <w:link w:val="Textoindependiente2"/>
    <w:uiPriority w:val="99"/>
    <w:rsid w:val="00036C66"/>
    <w:rPr>
      <w:rFonts w:ascii="Times New Roman" w:eastAsia="Times New Roman" w:hAnsi="Times New Roman" w:cs="Times New Roman"/>
      <w:sz w:val="24"/>
      <w:szCs w:val="24"/>
      <w:lang w:val="es-PY" w:eastAsia="es-PY"/>
    </w:rPr>
  </w:style>
  <w:style w:type="character" w:styleId="Textoennegrita">
    <w:name w:val="Strong"/>
    <w:basedOn w:val="Fuentedeprrafopredeter"/>
    <w:uiPriority w:val="22"/>
    <w:qFormat/>
    <w:rsid w:val="00087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barrol@qui.una.py" TargetMode="External"/><Relationship Id="rId13" Type="http://schemas.openxmlformats.org/officeDocument/2006/relationships/hyperlink" Target="https://doi.org/10.1016/j.jep.2022.115605"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elsevier.com/locate/jethpha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26355/eurrev_202411_36911"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translate.google.com/website?sl=en&amp;tl=es&amp;hl=es&amp;client=srp&amp;u=https://doi.org/10.17533/udea.vitae.v32n1a356558" TargetMode="External"/><Relationship Id="rId4" Type="http://schemas.openxmlformats.org/officeDocument/2006/relationships/webSettings" Target="webSettings.xml"/><Relationship Id="rId9" Type="http://schemas.openxmlformats.org/officeDocument/2006/relationships/hyperlink" Target="mailto:dibarroladiaz@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 Daniela Vanesa</dc:creator>
  <cp:keywords/>
  <dc:description/>
  <cp:lastModifiedBy>Navarro , Daniela Vanesa</cp:lastModifiedBy>
  <cp:revision>5</cp:revision>
  <dcterms:created xsi:type="dcterms:W3CDTF">2026-02-09T05:09:00Z</dcterms:created>
  <dcterms:modified xsi:type="dcterms:W3CDTF">2026-02-09T11:14:00Z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b8ff65c4-1893-4637-bf73-817982154c69</vt:lpwstr>
  </property>
</Properties>
</file>