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7D4EF" w14:textId="77777777" w:rsidR="00A90D22" w:rsidRPr="004F5F34" w:rsidRDefault="00A90D22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4F5F34">
        <w:rPr>
          <w:rFonts w:ascii="Arial" w:hAnsi="Arial" w:cs="Arial"/>
          <w:b/>
          <w:bCs/>
          <w:sz w:val="20"/>
          <w:szCs w:val="20"/>
        </w:rPr>
        <w:t>INTEGRANTES</w:t>
      </w:r>
    </w:p>
    <w:p w14:paraId="67F51BDE" w14:textId="659C213A" w:rsidR="00A90D22" w:rsidRDefault="00AC3366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Aptos" w:hAnsi="Apto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C29BCA" wp14:editId="406E4473">
                <wp:simplePos x="0" y="0"/>
                <wp:positionH relativeFrom="column">
                  <wp:posOffset>726142</wp:posOffset>
                </wp:positionH>
                <wp:positionV relativeFrom="paragraph">
                  <wp:posOffset>99588</wp:posOffset>
                </wp:positionV>
                <wp:extent cx="1068636" cy="605928"/>
                <wp:effectExtent l="0" t="0" r="0" b="3810"/>
                <wp:wrapNone/>
                <wp:docPr id="36056465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8636" cy="6059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27A852" w14:textId="2CB825F2" w:rsidR="00AC3366" w:rsidRDefault="00AC3366">
                            <w:r>
                              <w:rPr>
                                <w:rFonts w:ascii="Aptos" w:hAnsi="Aptos"/>
                                <w:noProof/>
                                <w:color w:val="000000"/>
                                <w:bdr w:val="none" w:sz="0" w:space="0" w:color="auto" w:frame="1"/>
                              </w:rPr>
                              <w:drawing>
                                <wp:inline distT="0" distB="0" distL="0" distR="0" wp14:anchorId="2F947C06" wp14:editId="23873024">
                                  <wp:extent cx="622453" cy="375663"/>
                                  <wp:effectExtent l="0" t="0" r="6350" b="5715"/>
                                  <wp:docPr id="1" name="Imagen 1" descr="Bandera de Costa Ric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ndera de Costa Ric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5797" cy="38371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C29BCA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7.2pt;margin-top:7.85pt;width:84.15pt;height: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" fillcolor="white [3201]" stroked="f" strokeweight=".5pt">
                <v:textbox>
                  <w:txbxContent>
                    <w:p w14:paraId="0327A852" w14:textId="2CB825F2" w:rsidR="00AC3366" w:rsidRDefault="00AC3366">
                      <w:r>
                        <w:rPr>
                          <w:rFonts w:ascii="Aptos" w:hAnsi="Aptos"/>
                          <w:noProof/>
                          <w:color w:val="000000"/>
                          <w:bdr w:val="none" w:sz="0" w:space="0" w:color="auto" w:frame="1"/>
                        </w:rPr>
                        <w:drawing>
                          <wp:inline distT="0" distB="0" distL="0" distR="0" wp14:anchorId="2F947C06" wp14:editId="23873024">
                            <wp:extent cx="622453" cy="375663"/>
                            <wp:effectExtent l="0" t="0" r="6350" b="5715"/>
                            <wp:docPr id="1" name="Imagen 1" descr="Bandera de Costa Ric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ndera de Costa Ric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5797" cy="38371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C173125" w14:textId="78FEE4CA" w:rsidR="009B6DA9" w:rsidRDefault="009B6DA9" w:rsidP="00A90D22">
      <w:pPr>
        <w:pStyle w:val="Prrafodelista"/>
        <w:tabs>
          <w:tab w:val="left" w:pos="2268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864849D" w14:textId="7CF23C60" w:rsidR="00A90D22" w:rsidRPr="004F5F34" w:rsidRDefault="009F2010" w:rsidP="009F2010">
      <w:pPr>
        <w:pStyle w:val="Prrafodelista"/>
        <w:tabs>
          <w:tab w:val="left" w:pos="2268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</w:t>
      </w:r>
      <w:r w:rsidR="00D93421" w:rsidRPr="004F5F34">
        <w:rPr>
          <w:rFonts w:ascii="Arial" w:hAnsi="Arial" w:cs="Arial"/>
          <w:b/>
          <w:bCs/>
          <w:sz w:val="20"/>
          <w:szCs w:val="20"/>
        </w:rPr>
        <w:t>COSTA RICA</w:t>
      </w:r>
      <w:r w:rsidR="00A90D22" w:rsidRPr="004F5F34">
        <w:rPr>
          <w:rFonts w:ascii="Arial" w:hAnsi="Arial" w:cs="Arial"/>
          <w:b/>
          <w:bCs/>
          <w:sz w:val="20"/>
          <w:szCs w:val="20"/>
        </w:rPr>
        <w:t xml:space="preserve"> </w:t>
      </w:r>
      <w:r w:rsidR="00A07B9B" w:rsidRPr="004F5F34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66698285" w14:textId="50D99D99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47D0DFA" w14:textId="2B7F664F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1A5D689F" w14:textId="6F9DF0CE" w:rsidR="00A90D22" w:rsidRDefault="00626C16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DD9C73" wp14:editId="7E96A190">
                <wp:simplePos x="0" y="0"/>
                <wp:positionH relativeFrom="column">
                  <wp:posOffset>32569</wp:posOffset>
                </wp:positionH>
                <wp:positionV relativeFrom="paragraph">
                  <wp:posOffset>14146</wp:posOffset>
                </wp:positionV>
                <wp:extent cx="694062" cy="683046"/>
                <wp:effectExtent l="0" t="0" r="0" b="3175"/>
                <wp:wrapNone/>
                <wp:docPr id="60493859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62" cy="6830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6E411" w14:textId="0AACE574" w:rsidR="00626C16" w:rsidRDefault="00626C1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5EB5B4C" wp14:editId="2134DF2A">
                                  <wp:extent cx="501083" cy="512284"/>
                                  <wp:effectExtent l="0" t="0" r="0" b="2540"/>
                                  <wp:docPr id="1357207701" name="Imagen 1" descr="Logotip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7207701" name="Imagen 1" descr="Logotip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0790" cy="52220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9C73" id="Cuadro de texto 2" o:spid="_x0000_s1027" type="#_x0000_t202" style="position:absolute;margin-left:2.55pt;margin-top:1.1pt;width:54.65pt;height:53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" fillcolor="white [3201]" stroked="f" strokeweight=".5pt">
                <v:textbox>
                  <w:txbxContent>
                    <w:p w14:paraId="21B6E411" w14:textId="0AACE574" w:rsidR="00626C16" w:rsidRDefault="00626C16">
                      <w:r>
                        <w:rPr>
                          <w:noProof/>
                        </w:rPr>
                        <w:drawing>
                          <wp:inline distT="0" distB="0" distL="0" distR="0" wp14:anchorId="25EB5B4C" wp14:editId="2134DF2A">
                            <wp:extent cx="501083" cy="512284"/>
                            <wp:effectExtent l="0" t="0" r="0" b="2540"/>
                            <wp:docPr id="1357207701" name="Imagen 1" descr="Logotip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7207701" name="Imagen 1" descr="Logotipo&#10;&#10;El contenido generado por IA puede ser incorrecto.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0790" cy="52220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07B9B">
        <w:rPr>
          <w:rFonts w:ascii="Times New Roman" w:hAnsi="Times New Roman" w:cs="Times New Roman"/>
          <w:b/>
          <w:bCs/>
          <w:sz w:val="20"/>
          <w:szCs w:val="20"/>
        </w:rPr>
        <w:t xml:space="preserve">         </w:t>
      </w:r>
    </w:p>
    <w:p w14:paraId="010BC73D" w14:textId="65364FBD" w:rsidR="00A90D22" w:rsidRPr="004F5F34" w:rsidRDefault="00A90D22" w:rsidP="009B6DA9">
      <w:pPr>
        <w:pStyle w:val="Prrafodelista"/>
        <w:tabs>
          <w:tab w:val="left" w:pos="1134"/>
          <w:tab w:val="left" w:pos="1985"/>
        </w:tabs>
        <w:spacing w:after="0" w:line="240" w:lineRule="auto"/>
        <w:ind w:left="0"/>
        <w:rPr>
          <w:rFonts w:ascii="Arial" w:hAnsi="Arial" w:cs="Arial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F5F34">
        <w:rPr>
          <w:rFonts w:ascii="Arial" w:hAnsi="Arial" w:cs="Arial"/>
          <w:b/>
          <w:bCs/>
          <w:sz w:val="20"/>
          <w:szCs w:val="20"/>
        </w:rPr>
        <w:t xml:space="preserve">UNIVERSIDAD </w:t>
      </w:r>
      <w:r w:rsidR="00AC3366" w:rsidRPr="004F5F34">
        <w:rPr>
          <w:rFonts w:ascii="Arial" w:hAnsi="Arial" w:cs="Arial"/>
          <w:b/>
          <w:bCs/>
          <w:sz w:val="20"/>
          <w:szCs w:val="20"/>
        </w:rPr>
        <w:t>DE COSTA RICA</w:t>
      </w:r>
      <w:r w:rsidR="009B6DA9" w:rsidRPr="004F5F34">
        <w:rPr>
          <w:rFonts w:ascii="Arial" w:hAnsi="Arial" w:cs="Arial"/>
          <w:b/>
          <w:bCs/>
          <w:sz w:val="20"/>
          <w:szCs w:val="20"/>
        </w:rPr>
        <w:t xml:space="preserve"> (U</w:t>
      </w:r>
      <w:r w:rsidR="00AC3366" w:rsidRPr="004F5F34">
        <w:rPr>
          <w:rFonts w:ascii="Arial" w:hAnsi="Arial" w:cs="Arial"/>
          <w:b/>
          <w:bCs/>
          <w:sz w:val="20"/>
          <w:szCs w:val="20"/>
        </w:rPr>
        <w:t>CR</w:t>
      </w:r>
      <w:r w:rsidR="009B6DA9" w:rsidRPr="004F5F34">
        <w:rPr>
          <w:rFonts w:ascii="Arial" w:hAnsi="Arial" w:cs="Arial"/>
          <w:b/>
          <w:bCs/>
          <w:sz w:val="20"/>
          <w:szCs w:val="20"/>
        </w:rPr>
        <w:t>)</w:t>
      </w:r>
      <w:r w:rsidR="00626C16" w:rsidRPr="004F5F34">
        <w:rPr>
          <w:rFonts w:ascii="Arial" w:hAnsi="Arial" w:cs="Arial"/>
          <w:noProof/>
        </w:rPr>
        <w:t xml:space="preserve"> </w:t>
      </w:r>
    </w:p>
    <w:p w14:paraId="2F591FAC" w14:textId="6CDC3066" w:rsidR="00A90D22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3C93B540" w14:textId="27344C1D" w:rsidR="009B6DA9" w:rsidRDefault="00A90D22" w:rsidP="00A07B9B">
      <w:pPr>
        <w:pStyle w:val="Prrafodelista"/>
        <w:tabs>
          <w:tab w:val="left" w:pos="2268"/>
        </w:tabs>
        <w:spacing w:after="0" w:line="240" w:lineRule="auto"/>
        <w:ind w:left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6E88045C" w14:textId="510F9888" w:rsidR="00742EDF" w:rsidRPr="004F5F34" w:rsidRDefault="00FA6E2F" w:rsidP="004F5F34">
      <w:pPr>
        <w:pStyle w:val="Prrafodelista"/>
        <w:tabs>
          <w:tab w:val="left" w:pos="2268"/>
        </w:tabs>
        <w:ind w:left="2127"/>
        <w:jc w:val="both"/>
        <w:rPr>
          <w:rFonts w:ascii="Arial" w:hAnsi="Arial" w:cs="Arial"/>
          <w:b/>
          <w:bCs/>
          <w:sz w:val="20"/>
          <w:szCs w:val="20"/>
          <w:lang w:val="es-AR"/>
        </w:rPr>
      </w:pPr>
      <w:r>
        <w:rPr>
          <w:rFonts w:ascii="Times New Roman" w:hAnsi="Times New Roman" w:cs="Times New Roman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D07606" wp14:editId="301BB3D7">
                <wp:simplePos x="0" y="0"/>
                <wp:positionH relativeFrom="column">
                  <wp:posOffset>126212</wp:posOffset>
                </wp:positionH>
                <wp:positionV relativeFrom="paragraph">
                  <wp:posOffset>112571</wp:posOffset>
                </wp:positionV>
                <wp:extent cx="1129229" cy="1019481"/>
                <wp:effectExtent l="0" t="0" r="0" b="9525"/>
                <wp:wrapNone/>
                <wp:docPr id="158098283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9229" cy="10194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3E1E99" w14:textId="3D4E94EF" w:rsidR="00FA6E2F" w:rsidRDefault="006D679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B45D22" wp14:editId="3F96FCF5">
                                  <wp:extent cx="913765" cy="921385"/>
                                  <wp:effectExtent l="0" t="0" r="635" b="0"/>
                                  <wp:docPr id="1636914844" name="Imagen 1" descr="Una mujer sonriendo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6914844" name="Imagen 1" descr="Una mujer sonriendo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3765" cy="9213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D07606" id="Cuadro de texto 3" o:spid="_x0000_s1028" type="#_x0000_t202" style="position:absolute;left:0;text-align:left;margin-left:9.95pt;margin-top:8.85pt;width:88.9pt;height:8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" fillcolor="white [3201]" stroked="f" strokeweight=".5pt">
                <v:textbox>
                  <w:txbxContent>
                    <w:p w14:paraId="513E1E99" w14:textId="3D4E94EF" w:rsidR="00FA6E2F" w:rsidRDefault="006D6796">
                      <w:r>
                        <w:rPr>
                          <w:noProof/>
                        </w:rPr>
                        <w:drawing>
                          <wp:inline distT="0" distB="0" distL="0" distR="0" wp14:anchorId="0AB45D22" wp14:editId="3F96FCF5">
                            <wp:extent cx="913765" cy="921385"/>
                            <wp:effectExtent l="0" t="0" r="635" b="0"/>
                            <wp:docPr id="1636914844" name="Imagen 1" descr="Una mujer sonriendo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6914844" name="Imagen 1" descr="Una mujer sonriendo&#10;&#10;El contenido generado por IA puede ser incorrecto.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3765" cy="9213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01FA3" w:rsidRPr="004F5F34">
        <w:rPr>
          <w:rFonts w:ascii="Arial" w:hAnsi="Arial" w:cs="Arial"/>
          <w:b/>
          <w:bCs/>
          <w:sz w:val="20"/>
          <w:szCs w:val="20"/>
        </w:rPr>
        <w:t>Cristina HERRERA ARIAS</w:t>
      </w:r>
    </w:p>
    <w:p w14:paraId="1BC3F26C" w14:textId="722DCAF2" w:rsidR="004D3041" w:rsidRPr="004F5F34" w:rsidRDefault="00740B80" w:rsidP="004F5F34">
      <w:pPr>
        <w:pStyle w:val="NormalWeb"/>
        <w:spacing w:before="0" w:beforeAutospacing="0" w:after="160" w:afterAutospacing="0"/>
        <w:ind w:left="2127"/>
        <w:jc w:val="both"/>
        <w:rPr>
          <w:rFonts w:ascii="Arial" w:hAnsi="Arial" w:cs="Arial"/>
          <w:sz w:val="20"/>
          <w:szCs w:val="20"/>
          <w:lang w:val="es-AR"/>
        </w:rPr>
      </w:pPr>
      <w:r w:rsidRPr="004F5F34">
        <w:rPr>
          <w:rFonts w:ascii="Arial" w:hAnsi="Arial" w:cs="Arial"/>
          <w:color w:val="000000"/>
          <w:sz w:val="20"/>
          <w:szCs w:val="20"/>
          <w:lang w:val="es-AR"/>
        </w:rPr>
        <w:t xml:space="preserve">Docente del Departamento de Farmacología, Toxicología y Farmacodependencia, Universidad de Costa Rica. Áreas de interés: mecanismo de acción de metaloproteinasa hemorrágicas de venenos de serpientes y evaluación de actividades farmacológica en modelos </w:t>
      </w:r>
      <w:r w:rsidRPr="004F5F34">
        <w:rPr>
          <w:rFonts w:ascii="Arial" w:hAnsi="Arial" w:cs="Arial"/>
          <w:i/>
          <w:iCs/>
          <w:color w:val="000000"/>
          <w:sz w:val="20"/>
          <w:szCs w:val="20"/>
          <w:lang w:val="es-AR"/>
        </w:rPr>
        <w:t>in vitro, ex vivo e in vivo</w:t>
      </w:r>
    </w:p>
    <w:p w14:paraId="65FB67C5" w14:textId="7527A9F2" w:rsidR="007B05A1" w:rsidRPr="004F5F34" w:rsidRDefault="00C922C9" w:rsidP="004F5F34">
      <w:pPr>
        <w:pStyle w:val="NormalWeb"/>
        <w:tabs>
          <w:tab w:val="left" w:pos="2268"/>
        </w:tabs>
        <w:spacing w:before="0" w:beforeAutospacing="0" w:after="0" w:afterAutospacing="0"/>
        <w:ind w:left="2127"/>
        <w:jc w:val="both"/>
        <w:rPr>
          <w:rFonts w:ascii="Arial" w:eastAsia="Arial" w:hAnsi="Arial" w:cs="Arial"/>
          <w:color w:val="000000"/>
          <w:sz w:val="20"/>
          <w:szCs w:val="20"/>
          <w:lang w:val="es-AR"/>
        </w:rPr>
      </w:pPr>
      <w:r w:rsidRPr="004F5F34">
        <w:rPr>
          <w:rFonts w:ascii="Arial" w:hAnsi="Arial" w:cs="Arial"/>
          <w:b/>
          <w:bCs/>
          <w:sz w:val="20"/>
          <w:szCs w:val="20"/>
          <w:lang w:val="es-AR"/>
        </w:rPr>
        <w:t>Contacto</w:t>
      </w:r>
      <w:r w:rsidR="007B05A1" w:rsidRPr="004F5F34">
        <w:rPr>
          <w:rFonts w:ascii="Arial" w:hAnsi="Arial" w:cs="Arial"/>
          <w:sz w:val="20"/>
          <w:szCs w:val="20"/>
          <w:lang w:val="es-AR"/>
        </w:rPr>
        <w:t xml:space="preserve"> </w:t>
      </w:r>
      <w:r w:rsidR="007B05A1" w:rsidRPr="004F5F34">
        <w:rPr>
          <w:rFonts w:ascii="Arial" w:hAnsi="Arial" w:cs="Arial"/>
          <w:color w:val="000000" w:themeColor="text1"/>
          <w:sz w:val="20"/>
          <w:szCs w:val="20"/>
          <w:lang w:val="es-AR"/>
        </w:rPr>
        <w:t>–</w:t>
      </w:r>
      <w:r w:rsidR="0031079B" w:rsidRPr="004F5F34">
        <w:rPr>
          <w:rFonts w:ascii="Arial" w:hAnsi="Arial" w:cs="Arial"/>
          <w:sz w:val="20"/>
          <w:szCs w:val="20"/>
          <w:lang w:val="es-AR"/>
        </w:rPr>
        <w:t xml:space="preserve"> </w:t>
      </w:r>
      <w:r w:rsidR="00EF70E8" w:rsidRPr="004F5F34">
        <w:rPr>
          <w:rFonts w:ascii="Arial" w:hAnsi="Arial" w:cs="Arial"/>
          <w:color w:val="227ACB"/>
          <w:sz w:val="20"/>
          <w:szCs w:val="20"/>
          <w:lang w:val="es-ES"/>
        </w:rPr>
        <w:t>cristina.herrera</w:t>
      </w:r>
      <w:r w:rsidR="0031079B" w:rsidRPr="004F5F34">
        <w:rPr>
          <w:rFonts w:ascii="Arial" w:hAnsi="Arial" w:cs="Arial"/>
          <w:color w:val="227ACB"/>
          <w:sz w:val="20"/>
          <w:szCs w:val="20"/>
          <w:lang w:val="es-ES"/>
        </w:rPr>
        <w:t>@ucr.ac.cr</w:t>
      </w:r>
    </w:p>
    <w:p w14:paraId="61966CB7" w14:textId="77777777" w:rsidR="007B05A1" w:rsidRPr="00D93421" w:rsidRDefault="007B05A1" w:rsidP="007B05A1">
      <w:pPr>
        <w:pStyle w:val="NormalWeb"/>
        <w:tabs>
          <w:tab w:val="left" w:pos="2268"/>
        </w:tabs>
        <w:spacing w:before="0" w:beforeAutospacing="0" w:after="0" w:afterAutospacing="0"/>
        <w:jc w:val="center"/>
        <w:rPr>
          <w:sz w:val="20"/>
          <w:szCs w:val="20"/>
          <w:lang w:val="es-AR"/>
        </w:rPr>
      </w:pPr>
    </w:p>
    <w:p w14:paraId="2A0A0427" w14:textId="7B6A7667" w:rsidR="00903522" w:rsidRPr="004F5F34" w:rsidRDefault="004F5F34" w:rsidP="004F5F34">
      <w:pPr>
        <w:pStyle w:val="Prrafodelista"/>
        <w:spacing w:after="0" w:line="240" w:lineRule="auto"/>
        <w:ind w:left="284"/>
        <w:jc w:val="center"/>
        <w:rPr>
          <w:rFonts w:ascii="Arial" w:hAnsi="Arial" w:cs="Arial"/>
          <w:sz w:val="20"/>
          <w:szCs w:val="20"/>
        </w:rPr>
      </w:pPr>
      <w:r w:rsidRPr="004F5F34">
        <w:rPr>
          <w:rFonts w:ascii="Arial" w:hAnsi="Arial" w:cs="Arial"/>
          <w:b/>
          <w:bCs/>
          <w:sz w:val="20"/>
          <w:szCs w:val="20"/>
        </w:rPr>
        <w:t>PROYECTOS EN DESARROLLO</w:t>
      </w:r>
    </w:p>
    <w:p w14:paraId="629C8622" w14:textId="77777777" w:rsidR="00667C4F" w:rsidRPr="004F5F34" w:rsidRDefault="00AF7F11" w:rsidP="004F5F34">
      <w:pPr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4F5F34">
        <w:rPr>
          <w:rFonts w:ascii="Arial" w:eastAsia="Arial" w:hAnsi="Arial" w:cs="Arial"/>
          <w:sz w:val="20"/>
          <w:szCs w:val="20"/>
        </w:rPr>
        <w:t xml:space="preserve">- </w:t>
      </w:r>
      <w:r w:rsidR="00667C4F" w:rsidRPr="004F5F34">
        <w:rPr>
          <w:rFonts w:ascii="Arial" w:eastAsia="Arial" w:hAnsi="Arial" w:cs="Arial"/>
          <w:sz w:val="20"/>
          <w:szCs w:val="20"/>
          <w:lang w:val="es-AR"/>
        </w:rPr>
        <w:t xml:space="preserve">817-C2-018: Identificación de las proteínas de la membrana basal vascular a las que se unen las metaloproteinasas de venenos de serpiente por medio de estudios de </w:t>
      </w:r>
      <w:proofErr w:type="spellStart"/>
      <w:r w:rsidR="00667C4F" w:rsidRPr="004F5F34">
        <w:rPr>
          <w:rFonts w:ascii="Arial" w:eastAsia="Arial" w:hAnsi="Arial" w:cs="Arial"/>
          <w:sz w:val="20"/>
          <w:szCs w:val="20"/>
          <w:lang w:val="es-AR"/>
        </w:rPr>
        <w:t>inmunomicroscopía</w:t>
      </w:r>
      <w:proofErr w:type="spellEnd"/>
      <w:r w:rsidR="00667C4F" w:rsidRPr="004F5F34">
        <w:rPr>
          <w:rFonts w:ascii="Arial" w:eastAsia="Arial" w:hAnsi="Arial" w:cs="Arial"/>
          <w:sz w:val="20"/>
          <w:szCs w:val="20"/>
          <w:lang w:val="es-AR"/>
        </w:rPr>
        <w:t xml:space="preserve"> electrónica en modelos </w:t>
      </w:r>
      <w:r w:rsidR="00667C4F" w:rsidRPr="004F5F34">
        <w:rPr>
          <w:rFonts w:ascii="Arial" w:eastAsia="Arial" w:hAnsi="Arial" w:cs="Arial"/>
          <w:i/>
          <w:iCs/>
          <w:sz w:val="20"/>
          <w:szCs w:val="20"/>
          <w:lang w:val="es-AR"/>
        </w:rPr>
        <w:t>ex vivo</w:t>
      </w:r>
      <w:r w:rsidR="00667C4F" w:rsidRPr="004F5F34">
        <w:rPr>
          <w:rFonts w:ascii="Arial" w:eastAsia="Arial" w:hAnsi="Arial" w:cs="Arial"/>
          <w:sz w:val="20"/>
          <w:szCs w:val="20"/>
          <w:lang w:val="es-AR"/>
        </w:rPr>
        <w:t xml:space="preserve"> e </w:t>
      </w:r>
      <w:r w:rsidR="00667C4F" w:rsidRPr="004F5F34">
        <w:rPr>
          <w:rFonts w:ascii="Arial" w:eastAsia="Arial" w:hAnsi="Arial" w:cs="Arial"/>
          <w:i/>
          <w:iCs/>
          <w:sz w:val="20"/>
          <w:szCs w:val="20"/>
          <w:lang w:val="es-AR"/>
        </w:rPr>
        <w:t>in vivo</w:t>
      </w:r>
      <w:r w:rsidR="00667C4F" w:rsidRPr="004F5F34">
        <w:rPr>
          <w:rFonts w:ascii="Arial" w:eastAsia="Arial" w:hAnsi="Arial" w:cs="Arial"/>
          <w:sz w:val="20"/>
          <w:szCs w:val="20"/>
          <w:lang w:val="es-AR"/>
        </w:rPr>
        <w:t>. Investigadora Principal.</w:t>
      </w:r>
    </w:p>
    <w:p w14:paraId="29D2B88B" w14:textId="2BC06868" w:rsidR="00667C4F" w:rsidRPr="004F5F34" w:rsidRDefault="00667C4F" w:rsidP="004F5F34">
      <w:pPr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4F5F34">
        <w:rPr>
          <w:rFonts w:ascii="Arial" w:eastAsia="Arial" w:hAnsi="Arial" w:cs="Arial"/>
          <w:sz w:val="20"/>
          <w:szCs w:val="20"/>
          <w:lang w:val="es-AR"/>
        </w:rPr>
        <w:t xml:space="preserve">-C4165 Estudio de la actividad hipoglicemiante de un extracto estandarizado de </w:t>
      </w:r>
      <w:proofErr w:type="spellStart"/>
      <w:r w:rsidRPr="004F5F34">
        <w:rPr>
          <w:rFonts w:ascii="Arial" w:eastAsia="Arial" w:hAnsi="Arial" w:cs="Arial"/>
          <w:i/>
          <w:iCs/>
          <w:sz w:val="20"/>
          <w:szCs w:val="20"/>
          <w:lang w:val="es-AR"/>
        </w:rPr>
        <w:t>Kalanchoe</w:t>
      </w:r>
      <w:proofErr w:type="spellEnd"/>
      <w:r w:rsidRPr="004F5F34">
        <w:rPr>
          <w:rFonts w:ascii="Arial" w:eastAsia="Arial" w:hAnsi="Arial" w:cs="Arial"/>
          <w:i/>
          <w:iCs/>
          <w:sz w:val="20"/>
          <w:szCs w:val="20"/>
          <w:lang w:val="es-AR"/>
        </w:rPr>
        <w:t xml:space="preserve"> </w:t>
      </w:r>
      <w:proofErr w:type="spellStart"/>
      <w:r w:rsidRPr="004F5F34">
        <w:rPr>
          <w:rFonts w:ascii="Arial" w:eastAsia="Arial" w:hAnsi="Arial" w:cs="Arial"/>
          <w:i/>
          <w:iCs/>
          <w:sz w:val="20"/>
          <w:szCs w:val="20"/>
          <w:lang w:val="es-AR"/>
        </w:rPr>
        <w:t>pinnata</w:t>
      </w:r>
      <w:proofErr w:type="spellEnd"/>
      <w:r w:rsidRPr="004F5F34">
        <w:rPr>
          <w:rFonts w:ascii="Arial" w:eastAsia="Arial" w:hAnsi="Arial" w:cs="Arial"/>
          <w:sz w:val="20"/>
          <w:szCs w:val="20"/>
          <w:lang w:val="es-AR"/>
        </w:rPr>
        <w:t xml:space="preserve"> en un modelo in vivo de ratas diabéticas. Investigadora Principal. </w:t>
      </w:r>
    </w:p>
    <w:p w14:paraId="13FE7F72" w14:textId="0F72238B" w:rsidR="00667C4F" w:rsidRPr="004F5F34" w:rsidRDefault="00667C4F" w:rsidP="004F5F34">
      <w:pPr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4F5F34">
        <w:rPr>
          <w:rFonts w:ascii="Arial" w:eastAsia="Arial" w:hAnsi="Arial" w:cs="Arial"/>
          <w:sz w:val="20"/>
          <w:szCs w:val="20"/>
          <w:lang w:val="es-AR"/>
        </w:rPr>
        <w:t>-C5-611. Modulación del receptor TGR5 por análogos sintéticos de ácidos biliares: Propuesta para la búsqueda de un tratamiento novedoso para la sarcopenia secundaria a enfermedad hepática. Investigadora Asociada.</w:t>
      </w:r>
    </w:p>
    <w:p w14:paraId="256BEED0" w14:textId="28CA4318" w:rsidR="00667C4F" w:rsidRPr="004F5F34" w:rsidRDefault="00667C4F" w:rsidP="004F5F34">
      <w:pPr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4F5F34">
        <w:rPr>
          <w:rFonts w:ascii="Arial" w:eastAsia="Arial" w:hAnsi="Arial" w:cs="Arial"/>
          <w:sz w:val="20"/>
          <w:szCs w:val="20"/>
          <w:lang w:val="es-AR"/>
        </w:rPr>
        <w:t xml:space="preserve">-C6054 Análisis del valor nutricional y propiedades funcionales del maíz morado (Zea </w:t>
      </w:r>
      <w:proofErr w:type="spellStart"/>
      <w:r w:rsidRPr="004F5F34">
        <w:rPr>
          <w:rFonts w:ascii="Arial" w:eastAsia="Arial" w:hAnsi="Arial" w:cs="Arial"/>
          <w:sz w:val="20"/>
          <w:szCs w:val="20"/>
          <w:lang w:val="es-AR"/>
        </w:rPr>
        <w:t>mays</w:t>
      </w:r>
      <w:proofErr w:type="spellEnd"/>
      <w:r w:rsidRPr="004F5F34">
        <w:rPr>
          <w:rFonts w:ascii="Arial" w:eastAsia="Arial" w:hAnsi="Arial" w:cs="Arial"/>
          <w:sz w:val="20"/>
          <w:szCs w:val="20"/>
          <w:lang w:val="es-AR"/>
        </w:rPr>
        <w:t>) variedad Pujagua cultivado en Guanacaste, Costa Rica. Investigadora Asociada.</w:t>
      </w:r>
    </w:p>
    <w:p w14:paraId="0B2A3418" w14:textId="47233BD0" w:rsidR="00B11A59" w:rsidRPr="004F5F34" w:rsidRDefault="00667C4F" w:rsidP="004F5F34">
      <w:pPr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4F5F34">
        <w:rPr>
          <w:rFonts w:ascii="Arial" w:eastAsia="Arial" w:hAnsi="Arial" w:cs="Arial"/>
          <w:sz w:val="20"/>
          <w:szCs w:val="20"/>
          <w:lang w:val="es-AR"/>
        </w:rPr>
        <w:t xml:space="preserve">-C4014 Desarrollo de un modelo animal que reproduzca el efecto trombótico del veneno de </w:t>
      </w:r>
      <w:proofErr w:type="spellStart"/>
      <w:r w:rsidRPr="004F5F34">
        <w:rPr>
          <w:rFonts w:ascii="Arial" w:eastAsia="Arial" w:hAnsi="Arial" w:cs="Arial"/>
          <w:sz w:val="20"/>
          <w:szCs w:val="20"/>
          <w:lang w:val="es-AR"/>
        </w:rPr>
        <w:t>Bothrops</w:t>
      </w:r>
      <w:proofErr w:type="spellEnd"/>
      <w:r w:rsidRPr="004F5F34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Pr="004F5F34">
        <w:rPr>
          <w:rFonts w:ascii="Arial" w:eastAsia="Arial" w:hAnsi="Arial" w:cs="Arial"/>
          <w:sz w:val="20"/>
          <w:szCs w:val="20"/>
          <w:lang w:val="es-AR"/>
        </w:rPr>
        <w:t>lanceolatus</w:t>
      </w:r>
      <w:proofErr w:type="spellEnd"/>
      <w:r w:rsidRPr="004F5F34">
        <w:rPr>
          <w:rFonts w:ascii="Arial" w:eastAsia="Arial" w:hAnsi="Arial" w:cs="Arial"/>
          <w:sz w:val="20"/>
          <w:szCs w:val="20"/>
          <w:lang w:val="es-AR"/>
        </w:rPr>
        <w:t>. Investigadora Asociada.</w:t>
      </w:r>
    </w:p>
    <w:p w14:paraId="62E52238" w14:textId="6D1D2255" w:rsidR="00D30110" w:rsidRPr="004F5F34" w:rsidRDefault="00D30110" w:rsidP="004F5F34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  <w:lang w:val="es-AR"/>
        </w:rPr>
      </w:pPr>
    </w:p>
    <w:p w14:paraId="4C5F3497" w14:textId="77777777" w:rsidR="00D30110" w:rsidRPr="004F5F34" w:rsidRDefault="00D30110" w:rsidP="004F5F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0C4CCA" w14:textId="1B8041A0" w:rsidR="00632BE2" w:rsidRPr="004F5F34" w:rsidRDefault="00903522" w:rsidP="004F5F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F5F34">
        <w:rPr>
          <w:rFonts w:ascii="Arial" w:hAnsi="Arial" w:cs="Arial"/>
          <w:b/>
          <w:sz w:val="20"/>
          <w:szCs w:val="20"/>
        </w:rPr>
        <w:t>PUBLICACIONES</w:t>
      </w:r>
    </w:p>
    <w:p w14:paraId="68D1E20E" w14:textId="70DE2C85" w:rsidR="00713998" w:rsidRPr="004F5F34" w:rsidRDefault="004A2E50" w:rsidP="004F5F34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  <w:bookmarkStart w:id="0" w:name="_Hlk220284405"/>
      <w:r w:rsidRPr="004F5F34">
        <w:rPr>
          <w:rFonts w:ascii="Arial" w:eastAsia="Arial" w:hAnsi="Arial" w:cs="Arial"/>
          <w:sz w:val="20"/>
          <w:szCs w:val="20"/>
          <w:lang w:val="en-US"/>
        </w:rPr>
        <w:t xml:space="preserve">- </w:t>
      </w:r>
      <w:bookmarkEnd w:id="0"/>
      <w:r w:rsidR="00713998" w:rsidRPr="004F5F34">
        <w:rPr>
          <w:rFonts w:ascii="Arial" w:eastAsia="Arial" w:hAnsi="Arial" w:cs="Arial"/>
          <w:sz w:val="20"/>
          <w:szCs w:val="20"/>
          <w:u w:val="single"/>
          <w:lang w:val="en-US"/>
        </w:rPr>
        <w:t>Herrera C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, </w:t>
      </w:r>
      <w:hyperlink r:id="rId8" w:history="1">
        <w:r w:rsidR="00713998" w:rsidRPr="004F5F34">
          <w:rPr>
            <w:rStyle w:val="Hipervnculo"/>
            <w:rFonts w:ascii="Arial" w:eastAsia="Arial" w:hAnsi="Arial" w:cs="Arial"/>
            <w:color w:val="auto"/>
            <w:sz w:val="20"/>
            <w:szCs w:val="20"/>
            <w:lang w:val="en-US"/>
          </w:rPr>
          <w:t>Delgado-Rodríguez</w:t>
        </w:r>
      </w:hyperlink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 F,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n-US"/>
        </w:rPr>
        <w:t>Apú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 N, Madrigal-Gamboa V, Porras M. Anti-Inflammatory, antinociceptive, antioxidant, and antimicrobial activities of the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n-US"/>
        </w:rPr>
        <w:t>aydroalcoholic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 extracts of </w:t>
      </w:r>
      <w:proofErr w:type="spellStart"/>
      <w:r w:rsidR="00713998" w:rsidRPr="004F5F34">
        <w:rPr>
          <w:rFonts w:ascii="Arial" w:eastAsia="Arial" w:hAnsi="Arial" w:cs="Arial"/>
          <w:i/>
          <w:iCs/>
          <w:sz w:val="20"/>
          <w:szCs w:val="20"/>
          <w:lang w:val="en-US"/>
        </w:rPr>
        <w:t>Witheringia</w:t>
      </w:r>
      <w:proofErr w:type="spellEnd"/>
      <w:r w:rsidR="00713998" w:rsidRPr="004F5F34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 </w:t>
      </w:r>
      <w:proofErr w:type="spellStart"/>
      <w:r w:rsidR="00713998" w:rsidRPr="004F5F34">
        <w:rPr>
          <w:rFonts w:ascii="Arial" w:eastAsia="Arial" w:hAnsi="Arial" w:cs="Arial"/>
          <w:i/>
          <w:iCs/>
          <w:sz w:val="20"/>
          <w:szCs w:val="20"/>
          <w:lang w:val="en-US"/>
        </w:rPr>
        <w:t>solanacea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n-US"/>
        </w:rPr>
        <w:t>L´Hér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n-US"/>
        </w:rPr>
        <w:t>. Journal of Pharmacy &amp; Pharmacognosy Research. 2026, 14 (1), 2303.</w:t>
      </w:r>
    </w:p>
    <w:p w14:paraId="096D6C66" w14:textId="165ED2C5" w:rsidR="00713998" w:rsidRPr="004F5F34" w:rsidRDefault="00127895" w:rsidP="004F5F34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4F5F34">
        <w:rPr>
          <w:rFonts w:ascii="Arial" w:eastAsia="Arial" w:hAnsi="Arial" w:cs="Arial"/>
          <w:sz w:val="20"/>
          <w:szCs w:val="20"/>
          <w:lang w:val="en-US"/>
        </w:rPr>
        <w:t>-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Gutiérrez JM, Vargas M, Segura A, Herrera M, Villalta M, Solano G, Sánchez A, </w:t>
      </w:r>
      <w:r w:rsidR="00713998" w:rsidRPr="004F5F34">
        <w:rPr>
          <w:rFonts w:ascii="Arial" w:eastAsia="Arial" w:hAnsi="Arial" w:cs="Arial"/>
          <w:sz w:val="20"/>
          <w:szCs w:val="20"/>
          <w:u w:val="single"/>
          <w:lang w:val="en-US"/>
        </w:rPr>
        <w:t>Herrera C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 and León G. </w:t>
      </w:r>
      <w:r w:rsidR="00713998" w:rsidRPr="004F5F34">
        <w:rPr>
          <w:rFonts w:ascii="Arial" w:eastAsia="Arial" w:hAnsi="Arial" w:cs="Arial"/>
          <w:i/>
          <w:iCs/>
          <w:sz w:val="20"/>
          <w:szCs w:val="20"/>
          <w:lang w:val="en-US"/>
        </w:rPr>
        <w:t>In vitro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 tests for assessing the neutralizing ability of snake antivenoms: toward the 3Rs principles. Frontiers in Immunology. 2021; 11: 617429. DOI: 10.3389/fimmu.2020.617429.</w:t>
      </w:r>
    </w:p>
    <w:p w14:paraId="5F062ED4" w14:textId="4EC88B22" w:rsidR="00713998" w:rsidRPr="004F5F34" w:rsidRDefault="00127895" w:rsidP="004F5F34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4F5F34">
        <w:rPr>
          <w:rFonts w:ascii="Arial" w:eastAsia="Arial" w:hAnsi="Arial" w:cs="Arial"/>
          <w:sz w:val="20"/>
          <w:szCs w:val="20"/>
          <w:lang w:val="en-US"/>
        </w:rPr>
        <w:t>-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Agüero-Hernández AL, Rosales-López C, </w:t>
      </w:r>
      <w:r w:rsidR="00713998" w:rsidRPr="004F5F34">
        <w:rPr>
          <w:rFonts w:ascii="Arial" w:eastAsia="Arial" w:hAnsi="Arial" w:cs="Arial"/>
          <w:sz w:val="20"/>
          <w:szCs w:val="20"/>
          <w:u w:val="single"/>
          <w:lang w:val="en-US"/>
        </w:rPr>
        <w:t>Herrera C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, Vargas-Picado A, Muñoz R and Abdelnour-Esquivel A. Hypoglycemic Effect of </w:t>
      </w:r>
      <w:r w:rsidR="00713998" w:rsidRPr="004F5F34">
        <w:rPr>
          <w:rFonts w:ascii="Arial" w:eastAsia="Arial" w:hAnsi="Arial" w:cs="Arial"/>
          <w:i/>
          <w:iCs/>
          <w:sz w:val="20"/>
          <w:szCs w:val="20"/>
          <w:lang w:val="en-US"/>
        </w:rPr>
        <w:t>Kalanchoe pinnata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 (Lam) Pers.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Leaf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Extract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.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Pharmacognosy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Journal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. 2020; 12(3): 557-561</w:t>
      </w:r>
    </w:p>
    <w:p w14:paraId="183F8061" w14:textId="7E8E80B2" w:rsidR="00713998" w:rsidRPr="004F5F34" w:rsidRDefault="00127895" w:rsidP="004F5F34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4F5F34">
        <w:rPr>
          <w:rFonts w:ascii="Arial" w:eastAsia="Arial" w:hAnsi="Arial" w:cs="Arial"/>
          <w:sz w:val="20"/>
          <w:szCs w:val="20"/>
          <w:u w:val="single"/>
          <w:lang w:val="es-AR"/>
        </w:rPr>
        <w:t>-</w:t>
      </w:r>
      <w:r w:rsidR="00713998" w:rsidRPr="004F5F34">
        <w:rPr>
          <w:rFonts w:ascii="Arial" w:eastAsia="Arial" w:hAnsi="Arial" w:cs="Arial"/>
          <w:sz w:val="20"/>
          <w:szCs w:val="20"/>
          <w:u w:val="single"/>
          <w:lang w:val="es-AR"/>
        </w:rPr>
        <w:t>Herrera C</w:t>
      </w:r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, Escalante T,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Rucavado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 A, Gutiérrez JM. 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>Hemorrhagic and procoagulant P-III snake venom metalloproteinases differ in their binding to the microvasculature of mouse cremaster muscle. Toxicon. 2020; 178: 1-3.</w:t>
      </w:r>
    </w:p>
    <w:p w14:paraId="572CC807" w14:textId="3BEC3BB4" w:rsidR="00713998" w:rsidRPr="004F5F34" w:rsidRDefault="00127895" w:rsidP="004F5F34">
      <w:pPr>
        <w:tabs>
          <w:tab w:val="left" w:pos="284"/>
        </w:tabs>
        <w:spacing w:after="0"/>
        <w:jc w:val="both"/>
        <w:rPr>
          <w:rFonts w:ascii="Arial" w:eastAsia="Arial" w:hAnsi="Arial" w:cs="Arial"/>
          <w:sz w:val="20"/>
          <w:szCs w:val="20"/>
          <w:lang w:val="es-AR"/>
        </w:rPr>
      </w:pPr>
      <w:r w:rsidRPr="004F5F34">
        <w:rPr>
          <w:rFonts w:ascii="Arial" w:eastAsia="Arial" w:hAnsi="Arial" w:cs="Arial"/>
          <w:sz w:val="20"/>
          <w:szCs w:val="20"/>
          <w:lang w:val="en-US"/>
        </w:rPr>
        <w:t>-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Parra J, Hernández P, Ocampo-Maroto F, Álvarez-Valverde V, Carvajal-Miranda Y, Rodríguez-Rodríguez G, </w:t>
      </w:r>
      <w:r w:rsidR="00713998" w:rsidRPr="004F5F34">
        <w:rPr>
          <w:rFonts w:ascii="Arial" w:eastAsia="Arial" w:hAnsi="Arial" w:cs="Arial"/>
          <w:sz w:val="20"/>
          <w:szCs w:val="20"/>
          <w:u w:val="single"/>
          <w:lang w:val="en-US"/>
        </w:rPr>
        <w:t>Herrera C</w:t>
      </w:r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. Phytochemical characterization and antioxidant profile of </w:t>
      </w:r>
      <w:r w:rsidR="00713998" w:rsidRPr="004F5F34">
        <w:rPr>
          <w:rFonts w:ascii="Arial" w:eastAsia="Arial" w:hAnsi="Arial" w:cs="Arial"/>
          <w:i/>
          <w:iCs/>
          <w:sz w:val="20"/>
          <w:szCs w:val="20"/>
          <w:lang w:val="en-US"/>
        </w:rPr>
        <w:t xml:space="preserve">Sechium </w:t>
      </w:r>
      <w:proofErr w:type="spellStart"/>
      <w:r w:rsidR="00713998" w:rsidRPr="004F5F34">
        <w:rPr>
          <w:rFonts w:ascii="Arial" w:eastAsia="Arial" w:hAnsi="Arial" w:cs="Arial"/>
          <w:i/>
          <w:iCs/>
          <w:sz w:val="20"/>
          <w:szCs w:val="20"/>
          <w:lang w:val="en-US"/>
        </w:rPr>
        <w:t>edule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n-US"/>
        </w:rPr>
        <w:t xml:space="preserve"> (Jacq) Swartz (Cucurbitaceae) varieties grown in Costa Rica.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Journal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of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Pharmacy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 &amp;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Pharmacognosy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 xml:space="preserve"> </w:t>
      </w:r>
      <w:proofErr w:type="spellStart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Research</w:t>
      </w:r>
      <w:proofErr w:type="spellEnd"/>
      <w:r w:rsidR="00713998" w:rsidRPr="004F5F34">
        <w:rPr>
          <w:rFonts w:ascii="Arial" w:eastAsia="Arial" w:hAnsi="Arial" w:cs="Arial"/>
          <w:sz w:val="20"/>
          <w:szCs w:val="20"/>
          <w:lang w:val="es-AR"/>
        </w:rPr>
        <w:t>. 2018; 6 (6): 448-457.</w:t>
      </w:r>
    </w:p>
    <w:p w14:paraId="1E7DCAF2" w14:textId="6C02969F" w:rsidR="000E1EF0" w:rsidRPr="00713998" w:rsidRDefault="000E1EF0" w:rsidP="00713998">
      <w:pPr>
        <w:tabs>
          <w:tab w:val="left" w:pos="284"/>
        </w:tabs>
        <w:spacing w:after="0"/>
        <w:jc w:val="both"/>
        <w:rPr>
          <w:rFonts w:ascii="Times New Roman" w:eastAsia="Arial" w:hAnsi="Times New Roman" w:cs="Times New Roman"/>
          <w:sz w:val="20"/>
          <w:szCs w:val="20"/>
          <w:lang w:val="es-AR"/>
        </w:rPr>
      </w:pPr>
    </w:p>
    <w:p w14:paraId="434FA535" w14:textId="5ADF6D8B" w:rsidR="004A2E50" w:rsidRPr="00E43FC6" w:rsidRDefault="004A2E50" w:rsidP="000B386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4A2E50" w:rsidRPr="00E43FC6" w:rsidSect="009B6D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513"/>
    <w:multiLevelType w:val="multilevel"/>
    <w:tmpl w:val="B42A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05D08"/>
    <w:multiLevelType w:val="hybridMultilevel"/>
    <w:tmpl w:val="8A2C53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31C74"/>
    <w:multiLevelType w:val="multilevel"/>
    <w:tmpl w:val="679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93E57"/>
    <w:multiLevelType w:val="multilevel"/>
    <w:tmpl w:val="80A00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A6A1A"/>
    <w:multiLevelType w:val="multilevel"/>
    <w:tmpl w:val="4798F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617AC"/>
    <w:multiLevelType w:val="multilevel"/>
    <w:tmpl w:val="CBD64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CF0641"/>
    <w:multiLevelType w:val="hybridMultilevel"/>
    <w:tmpl w:val="4AA2A59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B020EB"/>
    <w:multiLevelType w:val="multilevel"/>
    <w:tmpl w:val="3514A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A13A6C"/>
    <w:multiLevelType w:val="multilevel"/>
    <w:tmpl w:val="1AB03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D85B28"/>
    <w:multiLevelType w:val="hybridMultilevel"/>
    <w:tmpl w:val="BC689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863E2"/>
    <w:multiLevelType w:val="hybridMultilevel"/>
    <w:tmpl w:val="62500A68"/>
    <w:lvl w:ilvl="0" w:tplc="EF2053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603C9"/>
    <w:multiLevelType w:val="multilevel"/>
    <w:tmpl w:val="BC94FE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42851"/>
    <w:multiLevelType w:val="multilevel"/>
    <w:tmpl w:val="E1EA7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6171892">
    <w:abstractNumId w:val="1"/>
  </w:num>
  <w:num w:numId="2" w16cid:durableId="11882711">
    <w:abstractNumId w:val="9"/>
  </w:num>
  <w:num w:numId="3" w16cid:durableId="127019928">
    <w:abstractNumId w:val="10"/>
  </w:num>
  <w:num w:numId="4" w16cid:durableId="1620332052">
    <w:abstractNumId w:val="6"/>
  </w:num>
  <w:num w:numId="5" w16cid:durableId="1013535221">
    <w:abstractNumId w:val="3"/>
  </w:num>
  <w:num w:numId="6" w16cid:durableId="2070688796">
    <w:abstractNumId w:val="7"/>
  </w:num>
  <w:num w:numId="7" w16cid:durableId="1032071007">
    <w:abstractNumId w:val="0"/>
  </w:num>
  <w:num w:numId="8" w16cid:durableId="1633442816">
    <w:abstractNumId w:val="11"/>
  </w:num>
  <w:num w:numId="9" w16cid:durableId="1705784345">
    <w:abstractNumId w:val="8"/>
  </w:num>
  <w:num w:numId="10" w16cid:durableId="538130844">
    <w:abstractNumId w:val="12"/>
  </w:num>
  <w:num w:numId="11" w16cid:durableId="161088843">
    <w:abstractNumId w:val="5"/>
  </w:num>
  <w:num w:numId="12" w16cid:durableId="2144732163">
    <w:abstractNumId w:val="4"/>
  </w:num>
  <w:num w:numId="13" w16cid:durableId="898858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Y2NDE1tzSyMDEwMrVQ0lEKTi0uzszPAykwrAUAHlI1bSwAAAA="/>
  </w:docVars>
  <w:rsids>
    <w:rsidRoot w:val="00903522"/>
    <w:rsid w:val="00086CAD"/>
    <w:rsid w:val="000B386D"/>
    <w:rsid w:val="000E1EF0"/>
    <w:rsid w:val="00100128"/>
    <w:rsid w:val="00127895"/>
    <w:rsid w:val="00161C06"/>
    <w:rsid w:val="002716F0"/>
    <w:rsid w:val="002C2764"/>
    <w:rsid w:val="002D3198"/>
    <w:rsid w:val="00306427"/>
    <w:rsid w:val="0031079B"/>
    <w:rsid w:val="00315CA0"/>
    <w:rsid w:val="00393C09"/>
    <w:rsid w:val="004A2E50"/>
    <w:rsid w:val="004D3041"/>
    <w:rsid w:val="004F5F34"/>
    <w:rsid w:val="005140C0"/>
    <w:rsid w:val="00534ED8"/>
    <w:rsid w:val="0056690C"/>
    <w:rsid w:val="005922DC"/>
    <w:rsid w:val="005A367D"/>
    <w:rsid w:val="006217CD"/>
    <w:rsid w:val="00626C16"/>
    <w:rsid w:val="00632BE2"/>
    <w:rsid w:val="006419E8"/>
    <w:rsid w:val="00667C4F"/>
    <w:rsid w:val="006B4A06"/>
    <w:rsid w:val="006D6796"/>
    <w:rsid w:val="006D7EC4"/>
    <w:rsid w:val="006E3E0C"/>
    <w:rsid w:val="00713998"/>
    <w:rsid w:val="00740B80"/>
    <w:rsid w:val="00742EDF"/>
    <w:rsid w:val="00752072"/>
    <w:rsid w:val="00765BE5"/>
    <w:rsid w:val="00774EFE"/>
    <w:rsid w:val="007B05A1"/>
    <w:rsid w:val="007F3C2C"/>
    <w:rsid w:val="008557A0"/>
    <w:rsid w:val="008E27FE"/>
    <w:rsid w:val="008E41E7"/>
    <w:rsid w:val="008F4B68"/>
    <w:rsid w:val="00903522"/>
    <w:rsid w:val="009B5125"/>
    <w:rsid w:val="009B6DA9"/>
    <w:rsid w:val="009B7655"/>
    <w:rsid w:val="009E3F84"/>
    <w:rsid w:val="009F2010"/>
    <w:rsid w:val="00A07B9B"/>
    <w:rsid w:val="00A109D1"/>
    <w:rsid w:val="00A62D2D"/>
    <w:rsid w:val="00A87C06"/>
    <w:rsid w:val="00A90D22"/>
    <w:rsid w:val="00A954E1"/>
    <w:rsid w:val="00AC3366"/>
    <w:rsid w:val="00AF255A"/>
    <w:rsid w:val="00AF7F11"/>
    <w:rsid w:val="00B01FA3"/>
    <w:rsid w:val="00B11A59"/>
    <w:rsid w:val="00B360FA"/>
    <w:rsid w:val="00B4665D"/>
    <w:rsid w:val="00BB01F4"/>
    <w:rsid w:val="00C327A0"/>
    <w:rsid w:val="00C60AED"/>
    <w:rsid w:val="00C922C9"/>
    <w:rsid w:val="00D14164"/>
    <w:rsid w:val="00D20B09"/>
    <w:rsid w:val="00D30110"/>
    <w:rsid w:val="00D63FE3"/>
    <w:rsid w:val="00D93421"/>
    <w:rsid w:val="00DA2FC3"/>
    <w:rsid w:val="00DD1C54"/>
    <w:rsid w:val="00DE479C"/>
    <w:rsid w:val="00DF2A73"/>
    <w:rsid w:val="00E15F43"/>
    <w:rsid w:val="00E43FC6"/>
    <w:rsid w:val="00EF70E8"/>
    <w:rsid w:val="00F35C7D"/>
    <w:rsid w:val="00F65D82"/>
    <w:rsid w:val="00FA6E2F"/>
    <w:rsid w:val="00FB7644"/>
    <w:rsid w:val="00FC6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7D424"/>
  <w15:chartTrackingRefBased/>
  <w15:docId w15:val="{1EC3300B-870D-4828-BEB8-05988602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352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20B09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20B0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E2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pers.ssrn.com/sol3/cf_dev/AbsByAuth.cfm?per_id=668927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, Daniela Vanesa</dc:creator>
  <cp:keywords/>
  <dc:description/>
  <cp:lastModifiedBy>Navarro , Daniela Vanesa</cp:lastModifiedBy>
  <cp:revision>18</cp:revision>
  <dcterms:created xsi:type="dcterms:W3CDTF">2026-02-05T14:57:00Z</dcterms:created>
  <dcterms:modified xsi:type="dcterms:W3CDTF">2026-02-09T10:51:00Z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b8ff65c4-1893-4637-bf73-817982154c69</vt:lpwstr>
  </property>
</Properties>
</file>